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62E" w14:textId="36076BC6" w:rsidR="00764439" w:rsidRPr="00D67783" w:rsidRDefault="00764439" w:rsidP="00083551">
      <w:pPr>
        <w:rPr>
          <w:sz w:val="28"/>
        </w:rPr>
      </w:pPr>
    </w:p>
    <w:p w14:paraId="2BDFDCEC" w14:textId="77777777" w:rsidR="00003B5A" w:rsidRPr="000519CA" w:rsidRDefault="00003B5A" w:rsidP="00083551">
      <w:pPr>
        <w:pStyle w:val="Title"/>
      </w:pPr>
    </w:p>
    <w:p w14:paraId="462B071A" w14:textId="77777777" w:rsidR="00003B5A" w:rsidRPr="000519CA" w:rsidRDefault="00003B5A" w:rsidP="00083551">
      <w:pPr>
        <w:pStyle w:val="Title"/>
      </w:pPr>
    </w:p>
    <w:p w14:paraId="7BBC4137" w14:textId="776EC31A" w:rsidR="00003B5A" w:rsidRDefault="00003B5A" w:rsidP="00083551">
      <w:pPr>
        <w:pStyle w:val="Title"/>
      </w:pPr>
    </w:p>
    <w:p w14:paraId="6896EB0A" w14:textId="77777777" w:rsidR="00106411" w:rsidRDefault="00106411" w:rsidP="00083551">
      <w:pPr>
        <w:pStyle w:val="Title"/>
      </w:pPr>
    </w:p>
    <w:p w14:paraId="543A6CB1" w14:textId="255C9DD0" w:rsidR="00106411" w:rsidRPr="00106411" w:rsidRDefault="00997161" w:rsidP="00083551">
      <w:pPr>
        <w:pStyle w:val="Title"/>
        <w:rPr>
          <w:b w:val="0"/>
          <w:u w:val="none"/>
          <w:lang w:val="en-GB"/>
        </w:rPr>
      </w:pPr>
      <w:r>
        <w:rPr>
          <w:b w:val="0"/>
          <w:noProof/>
          <w:u w:val="none"/>
          <w:lang w:val="en-GB"/>
        </w:rPr>
        <w:drawing>
          <wp:inline distT="0" distB="0" distL="0" distR="0" wp14:anchorId="6D1F0376" wp14:editId="630353FA">
            <wp:extent cx="3190875" cy="3190875"/>
            <wp:effectExtent l="0" t="0" r="9525"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2C 1l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inline>
        </w:drawing>
      </w:r>
    </w:p>
    <w:p w14:paraId="001ED3D8" w14:textId="77777777" w:rsidR="00003B5A" w:rsidRPr="006B3F2D" w:rsidRDefault="00003B5A" w:rsidP="00083551">
      <w:pPr>
        <w:pStyle w:val="Title"/>
      </w:pPr>
    </w:p>
    <w:p w14:paraId="39B1B87F" w14:textId="77777777" w:rsidR="00003B5A" w:rsidRPr="006B3F2D" w:rsidRDefault="00003B5A" w:rsidP="00083551">
      <w:pPr>
        <w:pStyle w:val="Title"/>
      </w:pPr>
    </w:p>
    <w:p w14:paraId="04F6EE5C" w14:textId="77777777" w:rsidR="001B5BFF" w:rsidRPr="006B3F2D" w:rsidRDefault="001B5BFF" w:rsidP="00083551">
      <w:pPr>
        <w:jc w:val="center"/>
        <w:rPr>
          <w:b/>
          <w:bCs/>
          <w:sz w:val="28"/>
        </w:rPr>
      </w:pPr>
    </w:p>
    <w:p w14:paraId="1022E903" w14:textId="77777777" w:rsidR="001B5BFF" w:rsidRPr="006B3F2D" w:rsidRDefault="001B5BFF" w:rsidP="00083551">
      <w:pPr>
        <w:jc w:val="center"/>
        <w:rPr>
          <w:b/>
          <w:bCs/>
          <w:sz w:val="56"/>
        </w:rPr>
      </w:pPr>
    </w:p>
    <w:p w14:paraId="0AADEA6D" w14:textId="1ADE935F" w:rsidR="00003B5A" w:rsidRPr="006B3F2D" w:rsidRDefault="00C24BBC" w:rsidP="00F51541">
      <w:pPr>
        <w:pStyle w:val="Heading1"/>
        <w:spacing w:before="0" w:after="0"/>
        <w:jc w:val="center"/>
        <w:rPr>
          <w:b w:val="0"/>
          <w:sz w:val="48"/>
          <w:szCs w:val="52"/>
        </w:rPr>
      </w:pPr>
      <w:bookmarkStart w:id="0" w:name="_Toc388271115"/>
      <w:bookmarkStart w:id="1" w:name="_Toc388271470"/>
      <w:bookmarkStart w:id="2" w:name="_Toc388271500"/>
      <w:bookmarkStart w:id="3" w:name="_Toc388271634"/>
      <w:bookmarkStart w:id="4" w:name="_Toc388271656"/>
      <w:bookmarkStart w:id="5" w:name="_Toc388271829"/>
      <w:r>
        <w:rPr>
          <w:b w:val="0"/>
          <w:sz w:val="48"/>
          <w:szCs w:val="52"/>
        </w:rPr>
        <w:t xml:space="preserve">Information Sharing </w:t>
      </w:r>
      <w:r w:rsidR="00003B5A" w:rsidRPr="006B3F2D">
        <w:rPr>
          <w:b w:val="0"/>
          <w:sz w:val="48"/>
          <w:szCs w:val="52"/>
        </w:rPr>
        <w:t>Policy</w:t>
      </w:r>
      <w:bookmarkEnd w:id="0"/>
      <w:bookmarkEnd w:id="1"/>
      <w:bookmarkEnd w:id="2"/>
      <w:bookmarkEnd w:id="3"/>
      <w:bookmarkEnd w:id="4"/>
      <w:bookmarkEnd w:id="5"/>
    </w:p>
    <w:p w14:paraId="4D0719C2" w14:textId="77777777" w:rsidR="00003B5A" w:rsidRPr="006B3F2D" w:rsidRDefault="00003B5A" w:rsidP="00083551"/>
    <w:p w14:paraId="2474103A" w14:textId="77777777" w:rsidR="00003B5A" w:rsidRPr="006B3F2D" w:rsidRDefault="00003B5A" w:rsidP="00083551"/>
    <w:p w14:paraId="139F585D" w14:textId="77777777" w:rsidR="00003B5A" w:rsidRPr="006B3F2D" w:rsidRDefault="00003B5A" w:rsidP="00083551"/>
    <w:p w14:paraId="630DB2B6" w14:textId="77777777" w:rsidR="006A2146" w:rsidRPr="006B3F2D" w:rsidRDefault="006A2146" w:rsidP="00083551"/>
    <w:p w14:paraId="1F8DE289" w14:textId="77777777" w:rsidR="006A2146" w:rsidRPr="006B3F2D" w:rsidRDefault="006A2146" w:rsidP="00083551"/>
    <w:p w14:paraId="21386342" w14:textId="77777777" w:rsidR="00855BB8" w:rsidRPr="006B3F2D" w:rsidRDefault="00855BB8" w:rsidP="00083551"/>
    <w:p w14:paraId="1579E85C" w14:textId="68056E6D" w:rsidR="00872C32" w:rsidRDefault="00872C32" w:rsidP="00083551"/>
    <w:p w14:paraId="336A2C55" w14:textId="77777777" w:rsidR="00106411" w:rsidRPr="006B3F2D" w:rsidRDefault="00106411" w:rsidP="00083551"/>
    <w:p w14:paraId="00D3CD12" w14:textId="77777777" w:rsidR="00872C32" w:rsidRPr="006B3F2D" w:rsidRDefault="00872C32" w:rsidP="00083551"/>
    <w:p w14:paraId="586ECF21" w14:textId="77777777" w:rsidR="00872C32" w:rsidRPr="006B3F2D" w:rsidRDefault="00872C32" w:rsidP="00083551"/>
    <w:p w14:paraId="2E0D098B" w14:textId="77777777" w:rsidR="006A2146" w:rsidRPr="006B3F2D" w:rsidRDefault="006A2146" w:rsidP="00083551"/>
    <w:p w14:paraId="4533F5A8" w14:textId="77777777" w:rsidR="00003B5A" w:rsidRPr="006B3F2D" w:rsidRDefault="00003B5A" w:rsidP="00083551"/>
    <w:p w14:paraId="756417E7" w14:textId="77777777" w:rsidR="006A2146" w:rsidRPr="006B3F2D" w:rsidRDefault="006A2146" w:rsidP="00083551"/>
    <w:p w14:paraId="1BF5EC03" w14:textId="77777777" w:rsidR="006A2146" w:rsidRPr="006B3F2D" w:rsidRDefault="006A2146" w:rsidP="00083551"/>
    <w:p w14:paraId="446BE291" w14:textId="7A94DCE8" w:rsidR="00301D5C" w:rsidRPr="006B3F2D" w:rsidRDefault="00301D5C" w:rsidP="00E65700">
      <w:pPr>
        <w:jc w:val="center"/>
        <w:rPr>
          <w:b/>
        </w:rPr>
      </w:pPr>
      <w:r w:rsidRPr="006B3F2D">
        <w:rPr>
          <w:b/>
        </w:rPr>
        <w:t xml:space="preserve">Revised: </w:t>
      </w:r>
      <w:r w:rsidR="00997161">
        <w:t>July</w:t>
      </w:r>
      <w:r w:rsidR="001B70C0" w:rsidRPr="00F51541">
        <w:t xml:space="preserve"> 2</w:t>
      </w:r>
      <w:r w:rsidR="001B70C0" w:rsidRPr="006B3F2D">
        <w:t>0</w:t>
      </w:r>
      <w:r w:rsidR="00997161">
        <w:t>20</w:t>
      </w:r>
    </w:p>
    <w:p w14:paraId="13FD7DB9" w14:textId="77777777" w:rsidR="00AD2369" w:rsidRPr="006B3F2D" w:rsidRDefault="00AD2369" w:rsidP="00764726">
      <w:pPr>
        <w:pStyle w:val="PlainText"/>
        <w:rPr>
          <w:sz w:val="28"/>
        </w:rPr>
      </w:pPr>
    </w:p>
    <w:p w14:paraId="1261CDA2" w14:textId="77777777" w:rsidR="00764726" w:rsidRPr="00F51541" w:rsidRDefault="00764726" w:rsidP="00764726">
      <w:pPr>
        <w:pStyle w:val="PlainText"/>
        <w:rPr>
          <w:rFonts w:ascii="Arial" w:hAnsi="Arial" w:cs="Arial"/>
          <w:sz w:val="24"/>
          <w:szCs w:val="24"/>
        </w:rPr>
      </w:pPr>
    </w:p>
    <w:p w14:paraId="12587A5F" w14:textId="65A1443A" w:rsidR="00324C12" w:rsidRPr="006B3F2D" w:rsidRDefault="00324C12" w:rsidP="00737097">
      <w:pPr>
        <w:pStyle w:val="PlainText"/>
        <w:rPr>
          <w:rFonts w:ascii="Arial" w:hAnsi="Arial" w:cs="Arial"/>
          <w:sz w:val="24"/>
          <w:szCs w:val="24"/>
        </w:rPr>
      </w:pPr>
    </w:p>
    <w:p w14:paraId="675B45F5" w14:textId="77777777" w:rsidR="0002195A" w:rsidRPr="006B3F2D" w:rsidRDefault="0002195A" w:rsidP="0084301C">
      <w:pPr>
        <w:pStyle w:val="PlainText"/>
        <w:ind w:right="-284"/>
        <w:jc w:val="right"/>
        <w:rPr>
          <w:rFonts w:ascii="Arial" w:hAnsi="Arial" w:cs="Arial"/>
          <w:b/>
          <w:sz w:val="22"/>
          <w:szCs w:val="22"/>
        </w:rPr>
      </w:pPr>
    </w:p>
    <w:p w14:paraId="4B2B19C6" w14:textId="77777777" w:rsidR="00557FFD" w:rsidRDefault="00557FFD" w:rsidP="00301D5C">
      <w:pPr>
        <w:rPr>
          <w:sz w:val="28"/>
        </w:rPr>
      </w:pPr>
    </w:p>
    <w:p w14:paraId="461F2F51" w14:textId="77777777" w:rsidR="00557FFD" w:rsidRPr="00557FFD" w:rsidRDefault="00557FFD" w:rsidP="00557FFD">
      <w:pPr>
        <w:rPr>
          <w:sz w:val="28"/>
        </w:rPr>
      </w:pPr>
    </w:p>
    <w:p w14:paraId="4E1E6FEB" w14:textId="77777777" w:rsidR="00557FFD" w:rsidRPr="00557FFD" w:rsidRDefault="00557FFD" w:rsidP="00557FFD">
      <w:pPr>
        <w:rPr>
          <w:sz w:val="28"/>
        </w:rPr>
      </w:pPr>
    </w:p>
    <w:p w14:paraId="3C9BA0C8" w14:textId="77777777" w:rsidR="00557FFD" w:rsidRPr="00557FFD" w:rsidRDefault="00557FFD" w:rsidP="00557FFD">
      <w:pPr>
        <w:rPr>
          <w:sz w:val="28"/>
        </w:rPr>
      </w:pPr>
    </w:p>
    <w:p w14:paraId="2F86F6A5" w14:textId="77777777" w:rsidR="00557FFD" w:rsidRPr="00557FFD" w:rsidRDefault="00557FFD" w:rsidP="00557FFD">
      <w:pPr>
        <w:rPr>
          <w:sz w:val="28"/>
        </w:rPr>
      </w:pPr>
    </w:p>
    <w:p w14:paraId="09A89DCC" w14:textId="77777777" w:rsidR="00557FFD" w:rsidRPr="00557FFD" w:rsidRDefault="00557FFD" w:rsidP="00557FFD">
      <w:pPr>
        <w:rPr>
          <w:sz w:val="28"/>
        </w:rPr>
      </w:pPr>
    </w:p>
    <w:p w14:paraId="1C768A5F" w14:textId="4F52754E" w:rsidR="00557FFD" w:rsidRDefault="00557FFD" w:rsidP="00557FFD">
      <w:pPr>
        <w:rPr>
          <w:sz w:val="28"/>
        </w:rPr>
      </w:pPr>
    </w:p>
    <w:p w14:paraId="3397B1BB" w14:textId="0AA71A88" w:rsidR="00764439" w:rsidRDefault="00764726" w:rsidP="00301D5C">
      <w:pPr>
        <w:rPr>
          <w:b/>
        </w:rPr>
      </w:pPr>
      <w:r w:rsidRPr="00557FFD">
        <w:rPr>
          <w:sz w:val="28"/>
        </w:rPr>
        <w:br w:type="page"/>
      </w:r>
      <w:r w:rsidR="00234B85" w:rsidRPr="0075026E">
        <w:rPr>
          <w:b/>
        </w:rPr>
        <w:lastRenderedPageBreak/>
        <w:t>I</w:t>
      </w:r>
      <w:r w:rsidR="00737097">
        <w:rPr>
          <w:b/>
        </w:rPr>
        <w:t xml:space="preserve">NFORMATION SHARING POLICY </w:t>
      </w:r>
    </w:p>
    <w:p w14:paraId="3E528722" w14:textId="37E5FA77" w:rsidR="00737097" w:rsidRDefault="00737097" w:rsidP="00301D5C">
      <w:pPr>
        <w:rPr>
          <w:b/>
        </w:rPr>
      </w:pPr>
      <w:r w:rsidRPr="00737097">
        <w:rPr>
          <w:b/>
          <w:noProof/>
        </w:rPr>
        <mc:AlternateContent>
          <mc:Choice Requires="wps">
            <w:drawing>
              <wp:anchor distT="45720" distB="45720" distL="114300" distR="114300" simplePos="0" relativeHeight="251659264" behindDoc="0" locked="0" layoutInCell="1" allowOverlap="1" wp14:anchorId="3BC58D53" wp14:editId="533FBCBC">
                <wp:simplePos x="0" y="0"/>
                <wp:positionH relativeFrom="margin">
                  <wp:align>right</wp:align>
                </wp:positionH>
                <wp:positionV relativeFrom="paragraph">
                  <wp:posOffset>284480</wp:posOffset>
                </wp:positionV>
                <wp:extent cx="662940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5375"/>
                        </a:xfrm>
                        <a:prstGeom prst="rect">
                          <a:avLst/>
                        </a:prstGeom>
                        <a:solidFill>
                          <a:srgbClr val="FFFFFF"/>
                        </a:solidFill>
                        <a:ln w="9525">
                          <a:solidFill>
                            <a:schemeClr val="tx1"/>
                          </a:solidFill>
                          <a:miter lim="800000"/>
                          <a:headEnd/>
                          <a:tailEnd/>
                        </a:ln>
                      </wps:spPr>
                      <wps:txbx>
                        <w:txbxContent>
                          <w:p w14:paraId="00BDDEF7" w14:textId="77777777" w:rsidR="00737097" w:rsidRPr="00737097" w:rsidRDefault="00737097" w:rsidP="00737097">
                            <w:r w:rsidRPr="00737097">
                              <w:t xml:space="preserve">Safeguarding and Welfare Requirements: Information and Records. </w:t>
                            </w:r>
                          </w:p>
                          <w:p w14:paraId="0F1F5B56" w14:textId="77777777" w:rsidR="00737097" w:rsidRPr="00737097" w:rsidRDefault="00737097" w:rsidP="00737097"/>
                          <w:p w14:paraId="40FFAF29" w14:textId="742C7940" w:rsidR="00737097" w:rsidRPr="00737097" w:rsidRDefault="00737097" w:rsidP="00737097">
                            <w:r w:rsidRPr="00737097">
                              <w:t xml:space="preserve">Providers must maintain records and obtain and share information to ensure the safe and efficient management of the setting, and to help ensure the needs of all children are met. </w:t>
                            </w:r>
                          </w:p>
                          <w:p w14:paraId="6E7405EB" w14:textId="619CB00D" w:rsidR="00737097" w:rsidRDefault="00737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58D53" id="_x0000_t202" coordsize="21600,21600" o:spt="202" path="m,l,21600r21600,l21600,xe">
                <v:stroke joinstyle="miter"/>
                <v:path gradientshapeok="t" o:connecttype="rect"/>
              </v:shapetype>
              <v:shape id="Text Box 2" o:spid="_x0000_s1026" type="#_x0000_t202" style="position:absolute;margin-left:470.8pt;margin-top:22.4pt;width:522pt;height:8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" strokecolor="black [3213]">
                <v:textbox>
                  <w:txbxContent>
                    <w:p w14:paraId="00BDDEF7" w14:textId="77777777" w:rsidR="00737097" w:rsidRPr="00737097" w:rsidRDefault="00737097" w:rsidP="00737097">
                      <w:r w:rsidRPr="00737097">
                        <w:t xml:space="preserve">Safeguarding and Welfare Requirements: Information and Records. </w:t>
                      </w:r>
                    </w:p>
                    <w:p w14:paraId="0F1F5B56" w14:textId="77777777" w:rsidR="00737097" w:rsidRPr="00737097" w:rsidRDefault="00737097" w:rsidP="00737097"/>
                    <w:p w14:paraId="40FFAF29" w14:textId="742C7940" w:rsidR="00737097" w:rsidRPr="00737097" w:rsidRDefault="00737097" w:rsidP="00737097">
                      <w:r w:rsidRPr="00737097">
                        <w:t xml:space="preserve">Providers must maintain records and obtain and share information to ensure the safe and efficient management of the setting, and to help ensure the needs of all children are met. </w:t>
                      </w:r>
                    </w:p>
                    <w:p w14:paraId="6E7405EB" w14:textId="619CB00D" w:rsidR="00737097" w:rsidRDefault="00737097"/>
                  </w:txbxContent>
                </v:textbox>
                <w10:wrap type="square" anchorx="margin"/>
              </v:shape>
            </w:pict>
          </mc:Fallback>
        </mc:AlternateContent>
      </w:r>
    </w:p>
    <w:p w14:paraId="3EF8D749" w14:textId="77777777" w:rsidR="00B42F8A" w:rsidRDefault="00B42F8A" w:rsidP="00B42F8A">
      <w:pPr>
        <w:rPr>
          <w:i/>
        </w:rPr>
      </w:pPr>
    </w:p>
    <w:p w14:paraId="043DE972" w14:textId="4F3853EF" w:rsidR="00B42F8A" w:rsidRDefault="00B42F8A" w:rsidP="00B42F8A">
      <w:r w:rsidRPr="00B42F8A">
        <w:rPr>
          <w:i/>
        </w:rPr>
        <w:t xml:space="preserve">‘Practitioners needs to understand their </w:t>
      </w:r>
      <w:proofErr w:type="spellStart"/>
      <w:r w:rsidRPr="00B42F8A">
        <w:rPr>
          <w:i/>
        </w:rPr>
        <w:t>organisations</w:t>
      </w:r>
      <w:proofErr w:type="spellEnd"/>
      <w:r w:rsidRPr="00B42F8A">
        <w:rPr>
          <w:i/>
        </w:rPr>
        <w:t xml:space="preserve"> position and commitment to information sharing. They need to have confidence in the continued support of their </w:t>
      </w:r>
      <w:proofErr w:type="spellStart"/>
      <w:r w:rsidRPr="00B42F8A">
        <w:rPr>
          <w:i/>
        </w:rPr>
        <w:t>organisation</w:t>
      </w:r>
      <w:proofErr w:type="spellEnd"/>
      <w:r w:rsidRPr="00B42F8A">
        <w:rPr>
          <w:i/>
        </w:rPr>
        <w:t xml:space="preserve"> where they have used their professional judgement and shared information professionally.’</w:t>
      </w:r>
      <w:r w:rsidRPr="00B42F8A">
        <w:t xml:space="preserve"> </w:t>
      </w:r>
    </w:p>
    <w:p w14:paraId="427C880D" w14:textId="77777777" w:rsidR="00B42F8A" w:rsidRDefault="00B42F8A" w:rsidP="00B42F8A"/>
    <w:p w14:paraId="33A85368" w14:textId="563175AE" w:rsidR="00B42F8A" w:rsidRPr="00B42F8A" w:rsidRDefault="00B42F8A" w:rsidP="00B42F8A">
      <w:pPr>
        <w:rPr>
          <w:i/>
        </w:rPr>
      </w:pPr>
      <w:r w:rsidRPr="00B42F8A">
        <w:rPr>
          <w:i/>
        </w:rPr>
        <w:t xml:space="preserve">Information Sharing Guidance: Guidance for Practitioners and Managers (DCSF 2008) </w:t>
      </w:r>
    </w:p>
    <w:p w14:paraId="4BFD883B" w14:textId="77777777" w:rsidR="00737097" w:rsidRDefault="00737097" w:rsidP="00301D5C"/>
    <w:p w14:paraId="7B860F41" w14:textId="77777777" w:rsidR="00737097" w:rsidRDefault="00737097" w:rsidP="00301D5C"/>
    <w:p w14:paraId="7A97BF3C" w14:textId="6305C64B" w:rsidR="00737097" w:rsidRPr="00E473B0" w:rsidRDefault="00737097" w:rsidP="00301D5C">
      <w:pPr>
        <w:rPr>
          <w:b/>
        </w:rPr>
      </w:pPr>
      <w:r w:rsidRPr="00E473B0">
        <w:rPr>
          <w:b/>
        </w:rPr>
        <w:t>Policy Statement</w:t>
      </w:r>
    </w:p>
    <w:p w14:paraId="0108619D" w14:textId="77777777" w:rsidR="00737097" w:rsidRDefault="00737097" w:rsidP="00301D5C"/>
    <w:p w14:paraId="6783A522" w14:textId="77777777" w:rsidR="003077B3" w:rsidRDefault="00737097" w:rsidP="00301D5C">
      <w:r>
        <w:t xml:space="preserve">At </w:t>
      </w:r>
      <w:r w:rsidR="00B42F8A">
        <w:t>Chance 2 Change</w:t>
      </w:r>
      <w:r>
        <w:t xml:space="preserve">, we </w:t>
      </w:r>
      <w:proofErr w:type="spellStart"/>
      <w:r>
        <w:t>recognise</w:t>
      </w:r>
      <w:proofErr w:type="spellEnd"/>
      <w:r>
        <w:t xml:space="preserve"> that parents have a right to know the information they share with us will be regarded as confidential, as well as to be informed about the circumstances when and the reasons why, we are obliged to share information. We are obliged to share confidential information without </w:t>
      </w:r>
      <w:proofErr w:type="spellStart"/>
      <w:r>
        <w:t>authorisation</w:t>
      </w:r>
      <w:proofErr w:type="spellEnd"/>
      <w:r>
        <w:t xml:space="preserve"> from the person who provided it, or to whom it relates, if it is in the public interest. </w:t>
      </w:r>
    </w:p>
    <w:p w14:paraId="326F7E63" w14:textId="77777777" w:rsidR="003077B3" w:rsidRDefault="003077B3" w:rsidP="00301D5C"/>
    <w:p w14:paraId="36E2C515" w14:textId="4063097B" w:rsidR="00737097" w:rsidRDefault="00737097" w:rsidP="00301D5C">
      <w:r>
        <w:t xml:space="preserve">That is when: </w:t>
      </w:r>
    </w:p>
    <w:p w14:paraId="5CC12786" w14:textId="77777777" w:rsidR="003370D4" w:rsidRDefault="003370D4" w:rsidP="00301D5C"/>
    <w:p w14:paraId="4C51F3C5" w14:textId="0D99B4FE" w:rsidR="00737097" w:rsidRDefault="00737097" w:rsidP="00301D5C">
      <w:r>
        <w:sym w:font="Symbol" w:char="F0B7"/>
      </w:r>
      <w:r>
        <w:t xml:space="preserve"> it is to prevent a crime from being committed or to intervene where one may have been, or to prevent harm to a child or adult; or </w:t>
      </w:r>
    </w:p>
    <w:p w14:paraId="3F2E15D4" w14:textId="77777777" w:rsidR="00737097" w:rsidRDefault="00737097" w:rsidP="00301D5C">
      <w:r>
        <w:sym w:font="Symbol" w:char="F0B7"/>
      </w:r>
      <w:r>
        <w:t xml:space="preserve"> not sharing it could be worse that the outcome of having shared it. </w:t>
      </w:r>
    </w:p>
    <w:p w14:paraId="65C003A4" w14:textId="77777777" w:rsidR="00737097" w:rsidRDefault="00737097" w:rsidP="00301D5C"/>
    <w:p w14:paraId="7C510B2B" w14:textId="77777777" w:rsidR="003077B3" w:rsidRDefault="00737097" w:rsidP="00301D5C">
      <w:r>
        <w:t xml:space="preserve">The decision should never be made as an individual, but with the back-up of the management team. </w:t>
      </w:r>
    </w:p>
    <w:p w14:paraId="7830B280" w14:textId="77777777" w:rsidR="003077B3" w:rsidRDefault="003077B3" w:rsidP="00301D5C"/>
    <w:p w14:paraId="7B824AA9" w14:textId="4C266655" w:rsidR="00737097" w:rsidRDefault="00737097" w:rsidP="00301D5C">
      <w:r>
        <w:t xml:space="preserve">The three critical criteria are: </w:t>
      </w:r>
    </w:p>
    <w:p w14:paraId="614244F3" w14:textId="77777777" w:rsidR="003370D4" w:rsidRDefault="003370D4" w:rsidP="00301D5C"/>
    <w:p w14:paraId="06111A33" w14:textId="791622CF" w:rsidR="00737097" w:rsidRDefault="00737097" w:rsidP="00301D5C">
      <w:r>
        <w:sym w:font="Symbol" w:char="F0B7"/>
      </w:r>
      <w:r>
        <w:t xml:space="preserve"> Where there is evidence that a child is suffering, or at risk of suffering, significant harm. </w:t>
      </w:r>
    </w:p>
    <w:p w14:paraId="3E2390ED" w14:textId="424FCBA5" w:rsidR="00737097" w:rsidRDefault="00737097" w:rsidP="00301D5C">
      <w:r>
        <w:sym w:font="Symbol" w:char="F0B7"/>
      </w:r>
      <w:r>
        <w:t xml:space="preserve"> Where there is reasonable cause to believe that a child may be </w:t>
      </w:r>
      <w:r w:rsidR="00B42F8A">
        <w:t>suffering or</w:t>
      </w:r>
      <w:r>
        <w:t xml:space="preserve"> is at risk of suffering significant harm. </w:t>
      </w:r>
    </w:p>
    <w:p w14:paraId="3C15B981" w14:textId="77777777" w:rsidR="00737097" w:rsidRDefault="00737097" w:rsidP="00301D5C">
      <w:r>
        <w:sym w:font="Symbol" w:char="F0B7"/>
      </w:r>
      <w:r>
        <w:t xml:space="preserve"> To prevent significant harm arising to children and young people or adults, including the prevention, detection and prosecution of serious crime. </w:t>
      </w:r>
    </w:p>
    <w:p w14:paraId="635807A9" w14:textId="77777777" w:rsidR="003370D4" w:rsidRDefault="003370D4" w:rsidP="00083551">
      <w:pPr>
        <w:tabs>
          <w:tab w:val="left" w:pos="-720"/>
          <w:tab w:val="left" w:pos="0"/>
        </w:tabs>
        <w:ind w:right="-54"/>
        <w:rPr>
          <w:b/>
        </w:rPr>
      </w:pPr>
    </w:p>
    <w:p w14:paraId="55273C15" w14:textId="63D347EA" w:rsidR="003370D4" w:rsidRDefault="00E473B0" w:rsidP="00083551">
      <w:pPr>
        <w:tabs>
          <w:tab w:val="left" w:pos="-720"/>
          <w:tab w:val="left" w:pos="0"/>
        </w:tabs>
        <w:ind w:right="-54"/>
        <w:rPr>
          <w:b/>
        </w:rPr>
      </w:pPr>
      <w:r>
        <w:rPr>
          <w:b/>
        </w:rPr>
        <w:t xml:space="preserve">Procedure </w:t>
      </w:r>
    </w:p>
    <w:p w14:paraId="367709F9" w14:textId="0FC65CF1" w:rsidR="002565DE" w:rsidRDefault="002565DE" w:rsidP="00083551">
      <w:pPr>
        <w:tabs>
          <w:tab w:val="left" w:pos="-720"/>
          <w:tab w:val="left" w:pos="0"/>
        </w:tabs>
        <w:ind w:right="-54"/>
        <w:rPr>
          <w:b/>
        </w:rPr>
      </w:pPr>
    </w:p>
    <w:p w14:paraId="21E752BB" w14:textId="77777777" w:rsidR="002565DE" w:rsidRDefault="002565DE" w:rsidP="00083551">
      <w:pPr>
        <w:tabs>
          <w:tab w:val="left" w:pos="-720"/>
          <w:tab w:val="left" w:pos="0"/>
        </w:tabs>
        <w:ind w:right="-54"/>
      </w:pPr>
      <w:r>
        <w:t xml:space="preserve">Our procedure is based on: </w:t>
      </w:r>
    </w:p>
    <w:p w14:paraId="1AAF0BFD" w14:textId="77777777" w:rsidR="002565DE" w:rsidRDefault="002565DE" w:rsidP="00083551">
      <w:pPr>
        <w:tabs>
          <w:tab w:val="left" w:pos="-720"/>
          <w:tab w:val="left" w:pos="0"/>
        </w:tabs>
        <w:ind w:right="-54"/>
      </w:pPr>
    </w:p>
    <w:p w14:paraId="5DA02C67" w14:textId="6BB78BC5" w:rsidR="002565DE" w:rsidRDefault="002565DE" w:rsidP="002565DE">
      <w:pPr>
        <w:pStyle w:val="ListParagraph"/>
        <w:numPr>
          <w:ilvl w:val="0"/>
          <w:numId w:val="36"/>
        </w:numPr>
        <w:tabs>
          <w:tab w:val="left" w:pos="-720"/>
          <w:tab w:val="left" w:pos="0"/>
        </w:tabs>
        <w:ind w:right="-54"/>
      </w:pPr>
      <w:r>
        <w:t>The seven golden rules for information sharing as set out in</w:t>
      </w:r>
      <w:r w:rsidR="003077B3">
        <w:t>,</w:t>
      </w:r>
      <w:r>
        <w:t xml:space="preserve"> Information Sharing: Guidance for Practitioners and Managers (DSCF 2008). </w:t>
      </w:r>
    </w:p>
    <w:p w14:paraId="36B88E0D" w14:textId="77777777" w:rsidR="002565DE" w:rsidRDefault="002565DE" w:rsidP="002565DE">
      <w:pPr>
        <w:pStyle w:val="ListParagraph"/>
        <w:tabs>
          <w:tab w:val="left" w:pos="-720"/>
          <w:tab w:val="left" w:pos="0"/>
        </w:tabs>
        <w:ind w:right="-54"/>
      </w:pPr>
    </w:p>
    <w:p w14:paraId="5F16E9E6" w14:textId="05C13064" w:rsidR="002565DE" w:rsidRDefault="002565DE" w:rsidP="002565DE">
      <w:pPr>
        <w:pStyle w:val="ListParagraph"/>
        <w:numPr>
          <w:ilvl w:val="0"/>
          <w:numId w:val="36"/>
        </w:numPr>
        <w:tabs>
          <w:tab w:val="left" w:pos="-720"/>
          <w:tab w:val="left" w:pos="0"/>
        </w:tabs>
        <w:ind w:right="-54"/>
      </w:pPr>
      <w:r>
        <w:t>Keeping Children Safe in Education</w:t>
      </w:r>
      <w:r w:rsidR="008665D5">
        <w:t>,</w:t>
      </w:r>
      <w:r>
        <w:t xml:space="preserve"> 2018.</w:t>
      </w:r>
    </w:p>
    <w:p w14:paraId="5E6DAA8B" w14:textId="77777777" w:rsidR="003077B3" w:rsidRDefault="003077B3" w:rsidP="003077B3">
      <w:pPr>
        <w:pStyle w:val="ListParagraph"/>
      </w:pPr>
    </w:p>
    <w:p w14:paraId="0F2D7852" w14:textId="5F6A1C81" w:rsidR="003077B3" w:rsidRDefault="003077B3" w:rsidP="002565DE">
      <w:pPr>
        <w:pStyle w:val="ListParagraph"/>
        <w:numPr>
          <w:ilvl w:val="0"/>
          <w:numId w:val="36"/>
        </w:numPr>
        <w:tabs>
          <w:tab w:val="left" w:pos="-720"/>
          <w:tab w:val="left" w:pos="0"/>
        </w:tabs>
        <w:ind w:right="-54"/>
      </w:pPr>
      <w:r>
        <w:lastRenderedPageBreak/>
        <w:t>Data Protection Act</w:t>
      </w:r>
      <w:r w:rsidR="008665D5">
        <w:t>,</w:t>
      </w:r>
      <w:r>
        <w:t xml:space="preserve"> 2018 and GDPR.</w:t>
      </w:r>
    </w:p>
    <w:p w14:paraId="5E14EBFA" w14:textId="63ADC5B0" w:rsidR="003370D4" w:rsidRDefault="003370D4" w:rsidP="00083551">
      <w:pPr>
        <w:tabs>
          <w:tab w:val="left" w:pos="-720"/>
          <w:tab w:val="left" w:pos="0"/>
        </w:tabs>
        <w:ind w:right="-54"/>
        <w:rPr>
          <w:b/>
        </w:rPr>
      </w:pPr>
    </w:p>
    <w:p w14:paraId="1C85D20C" w14:textId="6A51D4AF" w:rsidR="003370D4" w:rsidRPr="00E473B0" w:rsidRDefault="002565DE" w:rsidP="002565DE">
      <w:pPr>
        <w:pStyle w:val="ListParagraph"/>
        <w:numPr>
          <w:ilvl w:val="0"/>
          <w:numId w:val="36"/>
        </w:numPr>
        <w:tabs>
          <w:tab w:val="left" w:pos="-720"/>
          <w:tab w:val="left" w:pos="0"/>
        </w:tabs>
        <w:ind w:right="-54"/>
      </w:pPr>
      <w:r>
        <w:t xml:space="preserve">The current </w:t>
      </w:r>
      <w:r w:rsidR="003370D4" w:rsidRPr="00E473B0">
        <w:t>Chance 2 C</w:t>
      </w:r>
      <w:r>
        <w:t>hange</w:t>
      </w:r>
      <w:r w:rsidR="003370D4" w:rsidRPr="00E473B0">
        <w:t xml:space="preserve"> Safeguarding and Child protection policy. </w:t>
      </w:r>
    </w:p>
    <w:p w14:paraId="421A49F2" w14:textId="77777777" w:rsidR="003370D4" w:rsidRDefault="003370D4" w:rsidP="00083551">
      <w:pPr>
        <w:tabs>
          <w:tab w:val="left" w:pos="-720"/>
          <w:tab w:val="left" w:pos="0"/>
        </w:tabs>
        <w:ind w:right="-54"/>
        <w:rPr>
          <w:b/>
        </w:rPr>
      </w:pPr>
    </w:p>
    <w:p w14:paraId="76F1ECC1" w14:textId="61271F90" w:rsidR="003370D4" w:rsidRPr="0075026E" w:rsidRDefault="003370D4" w:rsidP="003370D4">
      <w:pPr>
        <w:tabs>
          <w:tab w:val="left" w:pos="1134"/>
        </w:tabs>
        <w:ind w:right="-54"/>
      </w:pPr>
      <w:r w:rsidRPr="0075026E">
        <w:rPr>
          <w:b/>
          <w:bCs/>
        </w:rPr>
        <w:t>Liaison with Other Agencies</w:t>
      </w:r>
    </w:p>
    <w:p w14:paraId="3A148CE4" w14:textId="77777777" w:rsidR="003370D4" w:rsidRPr="0075026E" w:rsidRDefault="003370D4" w:rsidP="003370D4">
      <w:pPr>
        <w:tabs>
          <w:tab w:val="left" w:pos="-720"/>
          <w:tab w:val="left" w:pos="0"/>
          <w:tab w:val="left" w:pos="720"/>
        </w:tabs>
        <w:ind w:right="-54"/>
      </w:pPr>
    </w:p>
    <w:p w14:paraId="416DEC82" w14:textId="77777777" w:rsidR="003370D4" w:rsidRPr="0075026E" w:rsidRDefault="003370D4" w:rsidP="00E473B0">
      <w:pPr>
        <w:pStyle w:val="BodyText3"/>
        <w:tabs>
          <w:tab w:val="clear" w:pos="0"/>
          <w:tab w:val="clear" w:pos="1440"/>
        </w:tabs>
      </w:pPr>
      <w:r w:rsidRPr="0075026E">
        <w:t>The unit will:</w:t>
      </w:r>
    </w:p>
    <w:p w14:paraId="3116FD5C" w14:textId="77777777" w:rsidR="003370D4" w:rsidRPr="0075026E" w:rsidRDefault="003370D4" w:rsidP="003370D4">
      <w:pPr>
        <w:tabs>
          <w:tab w:val="left" w:pos="0"/>
          <w:tab w:val="left" w:pos="720"/>
        </w:tabs>
        <w:ind w:right="-54"/>
      </w:pPr>
    </w:p>
    <w:p w14:paraId="5A028CDC" w14:textId="42F0EEAA" w:rsidR="003370D4" w:rsidRPr="0075026E" w:rsidRDefault="003370D4" w:rsidP="003370D4">
      <w:pPr>
        <w:pStyle w:val="BodyTextIndent2"/>
        <w:ind w:left="0" w:right="-54"/>
        <w:jc w:val="left"/>
        <w:rPr>
          <w:rFonts w:cs="Arial"/>
          <w:szCs w:val="24"/>
        </w:rPr>
      </w:pPr>
      <w:r w:rsidRPr="0075026E">
        <w:rPr>
          <w:rFonts w:cs="Arial"/>
          <w:szCs w:val="24"/>
        </w:rPr>
        <w:t>Work to develop effective links with relevant services to promote the safety and welfare of all pupils</w:t>
      </w:r>
      <w:r w:rsidR="00E473B0">
        <w:rPr>
          <w:rFonts w:cs="Arial"/>
          <w:szCs w:val="24"/>
        </w:rPr>
        <w:t>.</w:t>
      </w:r>
    </w:p>
    <w:p w14:paraId="2EE2B6FA" w14:textId="77777777" w:rsidR="003370D4" w:rsidRPr="0075026E" w:rsidRDefault="003370D4" w:rsidP="003370D4">
      <w:pPr>
        <w:pStyle w:val="BodyTextIndent2"/>
        <w:ind w:left="2127" w:right="-54" w:hanging="709"/>
        <w:jc w:val="left"/>
        <w:rPr>
          <w:rFonts w:cs="Arial"/>
          <w:szCs w:val="24"/>
        </w:rPr>
      </w:pPr>
    </w:p>
    <w:p w14:paraId="4A92739B" w14:textId="3000C94C" w:rsidR="003370D4" w:rsidRPr="0075026E" w:rsidRDefault="003370D4" w:rsidP="003370D4">
      <w:pPr>
        <w:pStyle w:val="BodyTextIndent2"/>
        <w:ind w:left="0" w:right="-54"/>
        <w:jc w:val="left"/>
        <w:rPr>
          <w:rFonts w:cs="Arial"/>
          <w:szCs w:val="24"/>
        </w:rPr>
      </w:pPr>
      <w:r w:rsidRPr="0075026E">
        <w:rPr>
          <w:rFonts w:cs="Arial"/>
          <w:szCs w:val="24"/>
        </w:rPr>
        <w:t>Co-operate as required, in line with Working Together to Safeguard Children</w:t>
      </w:r>
      <w:r w:rsidRPr="0075026E">
        <w:rPr>
          <w:rFonts w:cs="Arial"/>
          <w:szCs w:val="24"/>
          <w:shd w:val="clear" w:color="auto" w:fill="FFFFFF" w:themeFill="background1"/>
        </w:rPr>
        <w:t>, 2018,</w:t>
      </w:r>
      <w:r w:rsidRPr="0075026E">
        <w:rPr>
          <w:rFonts w:cs="Arial"/>
          <w:szCs w:val="24"/>
        </w:rPr>
        <w:t xml:space="preserve"> with key agencies in their enquiries regarding child protection matters including attendance and providing written reports at child protection conferences and core groups</w:t>
      </w:r>
      <w:r w:rsidR="00E473B0">
        <w:rPr>
          <w:rFonts w:cs="Arial"/>
          <w:szCs w:val="24"/>
        </w:rPr>
        <w:t>.</w:t>
      </w:r>
    </w:p>
    <w:p w14:paraId="6F69D287" w14:textId="77777777" w:rsidR="003370D4" w:rsidRPr="0075026E" w:rsidRDefault="003370D4" w:rsidP="003370D4">
      <w:pPr>
        <w:pStyle w:val="BodyTextIndent2"/>
        <w:ind w:left="2127" w:right="-54" w:hanging="709"/>
        <w:jc w:val="left"/>
        <w:rPr>
          <w:rFonts w:cs="Arial"/>
          <w:szCs w:val="24"/>
        </w:rPr>
      </w:pPr>
    </w:p>
    <w:p w14:paraId="49BE8159" w14:textId="13F1E7BA" w:rsidR="003370D4" w:rsidRPr="0075026E" w:rsidRDefault="003370D4" w:rsidP="003370D4">
      <w:pPr>
        <w:pStyle w:val="BodyTextIndent2"/>
        <w:ind w:left="0" w:right="-54"/>
        <w:jc w:val="left"/>
        <w:rPr>
          <w:rFonts w:cs="Arial"/>
          <w:szCs w:val="24"/>
        </w:rPr>
      </w:pPr>
      <w:r w:rsidRPr="0075026E">
        <w:rPr>
          <w:rFonts w:cs="Arial"/>
          <w:szCs w:val="24"/>
        </w:rPr>
        <w:t>Notify the relevant Children’s Social Care Unit immediately if:</w:t>
      </w:r>
    </w:p>
    <w:p w14:paraId="2C751A5C" w14:textId="77777777" w:rsidR="003370D4" w:rsidRPr="0075026E" w:rsidRDefault="003370D4" w:rsidP="003370D4">
      <w:pPr>
        <w:tabs>
          <w:tab w:val="left" w:pos="0"/>
          <w:tab w:val="left" w:pos="720"/>
          <w:tab w:val="num" w:pos="2160"/>
        </w:tabs>
        <w:ind w:right="-54"/>
      </w:pPr>
    </w:p>
    <w:p w14:paraId="23810BE6" w14:textId="293744C6" w:rsidR="003370D4" w:rsidRPr="0075026E" w:rsidRDefault="003370D4" w:rsidP="00E473B0">
      <w:pPr>
        <w:pStyle w:val="ListParagraph"/>
        <w:numPr>
          <w:ilvl w:val="0"/>
          <w:numId w:val="35"/>
        </w:numPr>
        <w:ind w:right="-54"/>
      </w:pPr>
      <w:r w:rsidRPr="0075026E">
        <w:t>it should have to exclude a pupil who is subject to a Child Protection Plan (whether fixed term or permanently)</w:t>
      </w:r>
      <w:r w:rsidR="00E473B0">
        <w:t>.</w:t>
      </w:r>
    </w:p>
    <w:p w14:paraId="76067D53" w14:textId="77777777" w:rsidR="00E473B0" w:rsidRDefault="00E473B0" w:rsidP="00E473B0">
      <w:pPr>
        <w:pStyle w:val="BodyText2"/>
        <w:ind w:right="-54"/>
        <w:jc w:val="left"/>
        <w:rPr>
          <w:rFonts w:cs="Arial"/>
          <w:szCs w:val="24"/>
        </w:rPr>
      </w:pPr>
    </w:p>
    <w:p w14:paraId="28B22D2E" w14:textId="4E3F43C8" w:rsidR="003370D4" w:rsidRPr="0075026E" w:rsidRDefault="003370D4" w:rsidP="00E473B0">
      <w:pPr>
        <w:pStyle w:val="BodyText2"/>
        <w:numPr>
          <w:ilvl w:val="0"/>
          <w:numId w:val="35"/>
        </w:numPr>
        <w:ind w:right="-54"/>
        <w:jc w:val="left"/>
        <w:rPr>
          <w:rFonts w:cs="Arial"/>
          <w:szCs w:val="24"/>
        </w:rPr>
      </w:pPr>
      <w:r w:rsidRPr="0075026E">
        <w:rPr>
          <w:rFonts w:cs="Arial"/>
          <w:szCs w:val="24"/>
        </w:rPr>
        <w:t>there is an unexplained absence of a pupil who is subject to a Child Protection Plan</w:t>
      </w:r>
      <w:r w:rsidR="00E473B0">
        <w:rPr>
          <w:rFonts w:cs="Arial"/>
          <w:szCs w:val="24"/>
        </w:rPr>
        <w:t>.</w:t>
      </w:r>
      <w:r w:rsidRPr="0075026E">
        <w:rPr>
          <w:rFonts w:cs="Arial"/>
          <w:szCs w:val="24"/>
        </w:rPr>
        <w:t xml:space="preserve"> </w:t>
      </w:r>
    </w:p>
    <w:p w14:paraId="33E32530" w14:textId="77777777" w:rsidR="00E473B0" w:rsidRDefault="00E473B0" w:rsidP="00E473B0">
      <w:pPr>
        <w:pStyle w:val="BodyText2"/>
        <w:ind w:right="-54"/>
        <w:jc w:val="left"/>
        <w:rPr>
          <w:rFonts w:cs="Arial"/>
          <w:szCs w:val="24"/>
        </w:rPr>
      </w:pPr>
    </w:p>
    <w:p w14:paraId="567C0125" w14:textId="6C18407F" w:rsidR="003370D4" w:rsidRPr="0075026E" w:rsidRDefault="003370D4" w:rsidP="00E473B0">
      <w:pPr>
        <w:pStyle w:val="BodyText2"/>
        <w:numPr>
          <w:ilvl w:val="0"/>
          <w:numId w:val="35"/>
        </w:numPr>
        <w:ind w:right="-54"/>
        <w:jc w:val="left"/>
        <w:rPr>
          <w:rFonts w:cs="Arial"/>
          <w:szCs w:val="24"/>
        </w:rPr>
      </w:pPr>
      <w:r w:rsidRPr="0075026E">
        <w:rPr>
          <w:rFonts w:cs="Arial"/>
          <w:szCs w:val="24"/>
        </w:rPr>
        <w:t>there is any change in circumstances to a pupil who is subject to a Child Protection Plan</w:t>
      </w:r>
      <w:r w:rsidR="00E473B0">
        <w:rPr>
          <w:rFonts w:cs="Arial"/>
          <w:szCs w:val="24"/>
        </w:rPr>
        <w:t>.</w:t>
      </w:r>
    </w:p>
    <w:p w14:paraId="6E44D48F" w14:textId="77777777" w:rsidR="003370D4" w:rsidRPr="0075026E" w:rsidRDefault="003370D4" w:rsidP="003370D4">
      <w:pPr>
        <w:pStyle w:val="BodyText2"/>
        <w:tabs>
          <w:tab w:val="left" w:pos="1260"/>
        </w:tabs>
        <w:ind w:right="-54"/>
        <w:jc w:val="left"/>
        <w:rPr>
          <w:rFonts w:cs="Arial"/>
          <w:szCs w:val="24"/>
        </w:rPr>
      </w:pPr>
    </w:p>
    <w:p w14:paraId="619B7645" w14:textId="3322A23E" w:rsidR="003370D4" w:rsidRPr="0075026E" w:rsidRDefault="003370D4" w:rsidP="003370D4">
      <w:pPr>
        <w:pStyle w:val="BodyText2"/>
        <w:tabs>
          <w:tab w:val="left" w:pos="1134"/>
        </w:tabs>
        <w:ind w:right="-54"/>
        <w:jc w:val="left"/>
        <w:rPr>
          <w:rFonts w:cs="Arial"/>
          <w:b/>
          <w:bCs/>
          <w:szCs w:val="24"/>
        </w:rPr>
      </w:pPr>
      <w:r w:rsidRPr="0075026E">
        <w:rPr>
          <w:rFonts w:cs="Arial"/>
          <w:b/>
          <w:bCs/>
          <w:szCs w:val="24"/>
        </w:rPr>
        <w:t>Record Keeping</w:t>
      </w:r>
    </w:p>
    <w:p w14:paraId="24152CE1" w14:textId="77777777" w:rsidR="003370D4" w:rsidRPr="0075026E" w:rsidRDefault="003370D4" w:rsidP="003370D4">
      <w:pPr>
        <w:pStyle w:val="BodyText2"/>
        <w:shd w:val="clear" w:color="auto" w:fill="FFFFFF" w:themeFill="background1"/>
        <w:tabs>
          <w:tab w:val="left" w:pos="1134"/>
        </w:tabs>
        <w:ind w:left="1134" w:right="-54" w:hanging="567"/>
        <w:jc w:val="left"/>
        <w:rPr>
          <w:rFonts w:cs="Arial"/>
          <w:szCs w:val="24"/>
        </w:rPr>
      </w:pPr>
    </w:p>
    <w:p w14:paraId="5B677839" w14:textId="43EFEAE9" w:rsidR="003370D4" w:rsidRPr="0075026E" w:rsidRDefault="003370D4" w:rsidP="003370D4">
      <w:pPr>
        <w:pStyle w:val="BodyText2"/>
        <w:shd w:val="clear" w:color="auto" w:fill="FFFFFF" w:themeFill="background1"/>
        <w:tabs>
          <w:tab w:val="left" w:pos="1134"/>
        </w:tabs>
        <w:ind w:right="-54"/>
        <w:jc w:val="left"/>
        <w:rPr>
          <w:rFonts w:cs="Arial"/>
          <w:szCs w:val="24"/>
        </w:rPr>
      </w:pPr>
      <w:r w:rsidRPr="0075026E">
        <w:rPr>
          <w:rFonts w:cs="Arial"/>
          <w:szCs w:val="24"/>
          <w:shd w:val="clear" w:color="auto" w:fill="FFFFFF" w:themeFill="background1"/>
        </w:rPr>
        <w:t>A new version of Working Together to Safeguard Children was published in July 2018, to account for changes following the Children and Social Work Act 2017; and an update to the government’s guidance on Information Sharing, to account for the new Data Protection Act 2018, and the General Data Protection Regulation, GDPR. KCSIE 2018 reflects this new legislation and guidance. Neither GDPR or the Data Protection Act 2018, prevents or limits the sharing of information to keep children safe. Paragraph 77 sets out the ‘Special Category Personal Data’, which allows sharing information even without consent in some circumstances</w:t>
      </w:r>
      <w:r w:rsidRPr="0075026E">
        <w:rPr>
          <w:rFonts w:cs="Arial"/>
          <w:szCs w:val="24"/>
        </w:rPr>
        <w:t>.</w:t>
      </w:r>
    </w:p>
    <w:p w14:paraId="6344A131" w14:textId="77777777" w:rsidR="002565DE" w:rsidRDefault="002565DE" w:rsidP="003370D4">
      <w:pPr>
        <w:tabs>
          <w:tab w:val="left" w:pos="-720"/>
          <w:tab w:val="num" w:pos="720"/>
        </w:tabs>
        <w:ind w:right="-54"/>
      </w:pPr>
    </w:p>
    <w:p w14:paraId="4EB1173D" w14:textId="4E746B49" w:rsidR="003370D4" w:rsidRPr="0075026E" w:rsidRDefault="003370D4" w:rsidP="003370D4">
      <w:pPr>
        <w:tabs>
          <w:tab w:val="left" w:pos="-720"/>
          <w:tab w:val="num" w:pos="720"/>
        </w:tabs>
        <w:ind w:right="-54"/>
      </w:pPr>
      <w:r w:rsidRPr="0075026E">
        <w:t>The unit will:</w:t>
      </w:r>
    </w:p>
    <w:p w14:paraId="7AD555B3" w14:textId="77777777" w:rsidR="003370D4" w:rsidRPr="0075026E" w:rsidRDefault="003370D4" w:rsidP="003370D4">
      <w:pPr>
        <w:tabs>
          <w:tab w:val="left" w:pos="-720"/>
          <w:tab w:val="num" w:pos="720"/>
        </w:tabs>
        <w:ind w:right="-54"/>
      </w:pPr>
    </w:p>
    <w:p w14:paraId="6545AC5C" w14:textId="7116352C" w:rsidR="003370D4" w:rsidRPr="0075026E" w:rsidRDefault="003370D4" w:rsidP="003370D4">
      <w:pPr>
        <w:ind w:right="-54"/>
      </w:pPr>
      <w:r w:rsidRPr="0075026E">
        <w:t>Keep clear, detailed, accurate, written records (AP Tracker) of concerns about children (noting the date, event and action taken), even where there is no need to refer the matter to Children’s Social Care immediately</w:t>
      </w:r>
      <w:r w:rsidR="002565DE">
        <w:t>.</w:t>
      </w:r>
    </w:p>
    <w:p w14:paraId="3CF23AD6" w14:textId="77777777" w:rsidR="003370D4" w:rsidRPr="0075026E" w:rsidRDefault="003370D4" w:rsidP="003370D4">
      <w:pPr>
        <w:shd w:val="clear" w:color="auto" w:fill="FFFFFF" w:themeFill="background1"/>
        <w:tabs>
          <w:tab w:val="left" w:pos="-720"/>
          <w:tab w:val="left" w:pos="0"/>
          <w:tab w:val="num" w:pos="720"/>
        </w:tabs>
        <w:ind w:left="2127" w:right="-54" w:hanging="709"/>
      </w:pPr>
    </w:p>
    <w:p w14:paraId="33C7EF6C" w14:textId="7C02D4B0" w:rsidR="003370D4" w:rsidRPr="0075026E" w:rsidRDefault="003370D4" w:rsidP="003370D4">
      <w:pPr>
        <w:shd w:val="clear" w:color="auto" w:fill="FFFFFF" w:themeFill="background1"/>
        <w:ind w:right="-54"/>
      </w:pPr>
      <w:r w:rsidRPr="0075026E">
        <w:t xml:space="preserve">Ensure all records are kept securely; separate from the main pupil file, and in a locked location (both </w:t>
      </w:r>
      <w:r w:rsidR="00E473B0" w:rsidRPr="0075026E">
        <w:t>online</w:t>
      </w:r>
      <w:r w:rsidRPr="0075026E">
        <w:t xml:space="preserve"> and on paper)</w:t>
      </w:r>
      <w:r w:rsidR="002565DE">
        <w:t>.</w:t>
      </w:r>
    </w:p>
    <w:p w14:paraId="1838C73F" w14:textId="77777777" w:rsidR="003370D4" w:rsidRPr="0075026E" w:rsidRDefault="003370D4" w:rsidP="003370D4">
      <w:pPr>
        <w:shd w:val="clear" w:color="auto" w:fill="FFFFFF" w:themeFill="background1"/>
        <w:tabs>
          <w:tab w:val="left" w:pos="-720"/>
          <w:tab w:val="left" w:pos="0"/>
          <w:tab w:val="num" w:pos="720"/>
        </w:tabs>
        <w:ind w:left="2127" w:right="-54" w:hanging="709"/>
      </w:pPr>
    </w:p>
    <w:p w14:paraId="55407A87" w14:textId="13A65FF2" w:rsidR="003370D4" w:rsidRPr="0075026E" w:rsidRDefault="003370D4" w:rsidP="003370D4">
      <w:pPr>
        <w:shd w:val="clear" w:color="auto" w:fill="FFFFFF" w:themeFill="background1"/>
        <w:tabs>
          <w:tab w:val="num" w:pos="0"/>
        </w:tabs>
        <w:ind w:right="-54"/>
      </w:pPr>
      <w:r w:rsidRPr="0075026E">
        <w:t>Ensure all relevant child protection records are sent to the receiving establishment when a pupil leaves and confirmation of receipt is obtained</w:t>
      </w:r>
      <w:r w:rsidR="002565DE">
        <w:t>.</w:t>
      </w:r>
    </w:p>
    <w:p w14:paraId="25A96130" w14:textId="77777777" w:rsidR="003370D4" w:rsidRPr="0075026E" w:rsidRDefault="003370D4" w:rsidP="003370D4">
      <w:pPr>
        <w:shd w:val="clear" w:color="auto" w:fill="FFFFFF" w:themeFill="background1"/>
        <w:tabs>
          <w:tab w:val="num" w:pos="0"/>
        </w:tabs>
        <w:ind w:left="2127" w:right="-54" w:hanging="709"/>
      </w:pPr>
    </w:p>
    <w:p w14:paraId="6E02479A" w14:textId="46EAF9C5" w:rsidR="003370D4" w:rsidRPr="0075026E" w:rsidRDefault="003370D4" w:rsidP="003370D4">
      <w:pPr>
        <w:shd w:val="clear" w:color="auto" w:fill="FFFFFF" w:themeFill="background1"/>
        <w:tabs>
          <w:tab w:val="num" w:pos="0"/>
        </w:tabs>
        <w:ind w:right="-54"/>
      </w:pPr>
      <w:r w:rsidRPr="0075026E">
        <w:t>In addition to the safeguarding file, the DSL will consider sharing relevant information with the new school or college in advance of a child leaving if it enables them to support victims of abuse or students that are more vulnerable by having support in place for when the child arrives.</w:t>
      </w:r>
    </w:p>
    <w:p w14:paraId="6881BEA0" w14:textId="77777777" w:rsidR="003370D4" w:rsidRPr="0075026E" w:rsidRDefault="003370D4" w:rsidP="003370D4">
      <w:pPr>
        <w:shd w:val="clear" w:color="auto" w:fill="FFFFFF" w:themeFill="background1"/>
        <w:tabs>
          <w:tab w:val="num" w:pos="0"/>
        </w:tabs>
        <w:ind w:left="2127" w:right="-54" w:hanging="709"/>
      </w:pPr>
    </w:p>
    <w:p w14:paraId="547AFEAE" w14:textId="0ECB8722" w:rsidR="003370D4" w:rsidRPr="0075026E" w:rsidRDefault="003370D4" w:rsidP="003370D4">
      <w:pPr>
        <w:shd w:val="clear" w:color="auto" w:fill="FFFFFF" w:themeFill="background1"/>
        <w:tabs>
          <w:tab w:val="num" w:pos="0"/>
        </w:tabs>
        <w:ind w:right="-54"/>
      </w:pPr>
      <w:r w:rsidRPr="0075026E">
        <w:t>The unit will not destroy any records linked to sexual abuse due to the ongoing Independent Inquiry into Child Sexual Abuse.</w:t>
      </w:r>
    </w:p>
    <w:p w14:paraId="0D892B09" w14:textId="77777777" w:rsidR="003370D4" w:rsidRPr="0075026E" w:rsidRDefault="003370D4" w:rsidP="003370D4">
      <w:pPr>
        <w:shd w:val="clear" w:color="auto" w:fill="FFFFFF" w:themeFill="background1"/>
        <w:tabs>
          <w:tab w:val="num" w:pos="0"/>
        </w:tabs>
        <w:ind w:left="2127" w:right="-54" w:hanging="709"/>
      </w:pPr>
    </w:p>
    <w:p w14:paraId="6244B93B" w14:textId="1FB5FEB1" w:rsidR="003370D4" w:rsidRPr="0075026E" w:rsidRDefault="003370D4" w:rsidP="003370D4">
      <w:pPr>
        <w:shd w:val="clear" w:color="auto" w:fill="FFFFFF" w:themeFill="background1"/>
        <w:tabs>
          <w:tab w:val="num" w:pos="0"/>
        </w:tabs>
        <w:ind w:right="-54"/>
      </w:pPr>
      <w:r w:rsidRPr="0075026E">
        <w:t>LSCBs have transitioned into local safeguarding partnerships of the local authority, police and clinical commissioning groups. The unit will fully engage with the local partnership.</w:t>
      </w:r>
    </w:p>
    <w:p w14:paraId="0182F8C9" w14:textId="77777777" w:rsidR="003370D4" w:rsidRPr="0075026E" w:rsidRDefault="003370D4" w:rsidP="003370D4">
      <w:pPr>
        <w:tabs>
          <w:tab w:val="num" w:pos="0"/>
        </w:tabs>
        <w:ind w:right="-54"/>
        <w:rPr>
          <w:strike/>
        </w:rPr>
      </w:pPr>
    </w:p>
    <w:p w14:paraId="188EDD29" w14:textId="210D8A5B" w:rsidR="003370D4" w:rsidRPr="0075026E" w:rsidRDefault="003370D4" w:rsidP="003370D4">
      <w:pPr>
        <w:ind w:right="-54"/>
      </w:pPr>
      <w:r w:rsidRPr="0075026E">
        <w:rPr>
          <w:b/>
          <w:bCs/>
        </w:rPr>
        <w:t>Confidentiality and information sharing</w:t>
      </w:r>
    </w:p>
    <w:p w14:paraId="3BC732D5" w14:textId="77777777" w:rsidR="003370D4" w:rsidRPr="0075026E" w:rsidRDefault="003370D4" w:rsidP="003370D4">
      <w:pPr>
        <w:tabs>
          <w:tab w:val="num" w:pos="0"/>
        </w:tabs>
        <w:ind w:right="-54"/>
      </w:pPr>
      <w:r w:rsidRPr="0075026E">
        <w:tab/>
      </w:r>
    </w:p>
    <w:p w14:paraId="63F5D88D" w14:textId="70BB9211" w:rsidR="003370D4" w:rsidRPr="0075026E" w:rsidRDefault="003370D4" w:rsidP="003370D4">
      <w:pPr>
        <w:shd w:val="clear" w:color="auto" w:fill="FFFFFF" w:themeFill="background1"/>
        <w:ind w:right="-54"/>
      </w:pPr>
      <w:r w:rsidRPr="0075026E">
        <w:rPr>
          <w:lang w:val="en-GB"/>
        </w:rPr>
        <w:t>Child protection information will be stored and handled in line with the EU general data protection regulation 2016/679 (GDPR), which took effect on the 25</w:t>
      </w:r>
      <w:r w:rsidRPr="0075026E">
        <w:rPr>
          <w:vertAlign w:val="superscript"/>
          <w:lang w:val="en-GB"/>
        </w:rPr>
        <w:t>th</w:t>
      </w:r>
      <w:r w:rsidRPr="0075026E">
        <w:rPr>
          <w:lang w:val="en-GB"/>
        </w:rPr>
        <w:t xml:space="preserve"> May 2018. </w:t>
      </w:r>
      <w:r w:rsidRPr="0075026E">
        <w:t>This does not prevent the unit staff from sharing information with relevant agencies, where that information may help to protect a child</w:t>
      </w:r>
      <w:r w:rsidR="002565DE">
        <w:t>.</w:t>
      </w:r>
    </w:p>
    <w:p w14:paraId="6981802C" w14:textId="77777777" w:rsidR="003370D4" w:rsidRPr="0075026E" w:rsidRDefault="003370D4" w:rsidP="003370D4">
      <w:pPr>
        <w:tabs>
          <w:tab w:val="num" w:pos="0"/>
        </w:tabs>
        <w:ind w:right="-54"/>
      </w:pPr>
    </w:p>
    <w:p w14:paraId="281F07DB" w14:textId="66DF7722" w:rsidR="003370D4" w:rsidRPr="0075026E" w:rsidRDefault="003370D4" w:rsidP="003370D4">
      <w:pPr>
        <w:shd w:val="clear" w:color="auto" w:fill="FFFFFF" w:themeFill="background1"/>
        <w:tabs>
          <w:tab w:val="num" w:pos="2127"/>
        </w:tabs>
        <w:ind w:right="-54"/>
      </w:pPr>
      <w:r w:rsidRPr="0075026E">
        <w:t xml:space="preserve">Child protection records are normally exempt from the disclosure provisions of the </w:t>
      </w:r>
      <w:r w:rsidRPr="00E65700">
        <w:rPr>
          <w:shd w:val="clear" w:color="auto" w:fill="FFFFFF" w:themeFill="background1"/>
        </w:rPr>
        <w:t>above,</w:t>
      </w:r>
      <w:r w:rsidRPr="0075026E">
        <w:t xml:space="preserve"> which means that children and parents do not have an automatic right to see them.  If any member of staff receives a request from a pupil or parents to see child protection requests, they will refer the request to the Designated Person or </w:t>
      </w:r>
      <w:r w:rsidRPr="00E65700">
        <w:rPr>
          <w:shd w:val="clear" w:color="auto" w:fill="FFFFFF" w:themeFill="background1"/>
        </w:rPr>
        <w:t>SLT</w:t>
      </w:r>
      <w:r w:rsidR="002565DE">
        <w:rPr>
          <w:shd w:val="clear" w:color="auto" w:fill="FFFFFF" w:themeFill="background1"/>
        </w:rPr>
        <w:t>.</w:t>
      </w:r>
    </w:p>
    <w:p w14:paraId="497D174D" w14:textId="77777777" w:rsidR="003370D4" w:rsidRPr="0075026E" w:rsidRDefault="003370D4" w:rsidP="003370D4">
      <w:pPr>
        <w:ind w:right="-54"/>
      </w:pPr>
      <w:r w:rsidRPr="0075026E">
        <w:tab/>
      </w:r>
    </w:p>
    <w:p w14:paraId="5EF3CE65" w14:textId="77777777" w:rsidR="003370D4" w:rsidRPr="0075026E" w:rsidRDefault="003370D4" w:rsidP="003370D4">
      <w:pPr>
        <w:ind w:right="-54"/>
      </w:pPr>
      <w:r w:rsidRPr="0075026E">
        <w:t>The Unit will:</w:t>
      </w:r>
    </w:p>
    <w:p w14:paraId="786438CB" w14:textId="77777777" w:rsidR="003370D4" w:rsidRDefault="003370D4" w:rsidP="003370D4">
      <w:pPr>
        <w:pStyle w:val="BodyText"/>
        <w:ind w:right="-54"/>
        <w:jc w:val="left"/>
        <w:rPr>
          <w:color w:val="auto"/>
        </w:rPr>
      </w:pPr>
    </w:p>
    <w:p w14:paraId="5D7AF771" w14:textId="25EA2EFE" w:rsidR="003370D4" w:rsidRPr="0075026E" w:rsidRDefault="003370D4" w:rsidP="003370D4">
      <w:pPr>
        <w:pStyle w:val="BodyText"/>
        <w:ind w:right="-54"/>
        <w:jc w:val="left"/>
        <w:rPr>
          <w:color w:val="auto"/>
        </w:rPr>
      </w:pPr>
      <w:r w:rsidRPr="0075026E">
        <w:rPr>
          <w:color w:val="auto"/>
        </w:rPr>
        <w:t>Ensure confidentiality protocols are adhered to and information is shared appropriately.  If in any doubt about confidentiality, staff will seek advice from a senior manager or MASH as required</w:t>
      </w:r>
      <w:r w:rsidR="002565DE">
        <w:rPr>
          <w:color w:val="auto"/>
        </w:rPr>
        <w:t>.</w:t>
      </w:r>
    </w:p>
    <w:p w14:paraId="5CF1DBFD" w14:textId="77777777" w:rsidR="003370D4" w:rsidRDefault="003370D4" w:rsidP="003370D4">
      <w:pPr>
        <w:pStyle w:val="FootnoteText"/>
        <w:rPr>
          <w:rFonts w:ascii="Arial" w:hAnsi="Arial" w:cs="Arial"/>
          <w:b/>
          <w:bCs/>
          <w:kern w:val="36"/>
          <w:sz w:val="24"/>
          <w:szCs w:val="24"/>
          <w:lang w:val="en"/>
        </w:rPr>
      </w:pPr>
    </w:p>
    <w:p w14:paraId="013822BA" w14:textId="623C1896" w:rsidR="002565DE" w:rsidRDefault="003370D4" w:rsidP="003370D4">
      <w:pPr>
        <w:pStyle w:val="FootnoteText"/>
        <w:rPr>
          <w:rFonts w:ascii="Arial" w:hAnsi="Arial" w:cs="Arial"/>
          <w:b/>
          <w:bCs/>
          <w:kern w:val="36"/>
          <w:sz w:val="24"/>
          <w:szCs w:val="24"/>
          <w:lang w:val="en"/>
        </w:rPr>
      </w:pPr>
      <w:r w:rsidRPr="0075026E">
        <w:rPr>
          <w:rFonts w:ascii="Arial" w:hAnsi="Arial" w:cs="Arial"/>
          <w:b/>
          <w:bCs/>
          <w:kern w:val="36"/>
          <w:sz w:val="24"/>
          <w:szCs w:val="24"/>
          <w:lang w:val="en"/>
        </w:rPr>
        <w:t xml:space="preserve">Information sharing </w:t>
      </w:r>
    </w:p>
    <w:p w14:paraId="42661B8F" w14:textId="77777777" w:rsidR="002565DE" w:rsidRDefault="002565DE" w:rsidP="003370D4">
      <w:pPr>
        <w:pStyle w:val="FootnoteText"/>
        <w:rPr>
          <w:rFonts w:ascii="Arial" w:hAnsi="Arial" w:cs="Arial"/>
          <w:b/>
          <w:bCs/>
          <w:kern w:val="36"/>
          <w:sz w:val="24"/>
          <w:szCs w:val="24"/>
          <w:lang w:val="en"/>
        </w:rPr>
      </w:pPr>
    </w:p>
    <w:p w14:paraId="5BC7C343" w14:textId="6198EA6C" w:rsidR="003370D4" w:rsidRPr="0075026E" w:rsidRDefault="003370D4" w:rsidP="003370D4">
      <w:pPr>
        <w:pStyle w:val="FootnoteText"/>
        <w:rPr>
          <w:rFonts w:ascii="Arial" w:hAnsi="Arial" w:cs="Arial"/>
          <w:sz w:val="24"/>
          <w:szCs w:val="24"/>
        </w:rPr>
      </w:pPr>
      <w:r w:rsidRPr="0075026E">
        <w:rPr>
          <w:rFonts w:ascii="Arial" w:hAnsi="Arial" w:cs="Arial"/>
          <w:b/>
          <w:bCs/>
          <w:kern w:val="36"/>
          <w:sz w:val="24"/>
          <w:szCs w:val="24"/>
          <w:lang w:val="en"/>
        </w:rPr>
        <w:t>Guidance for practitioners and managers</w:t>
      </w:r>
      <w:r w:rsidRPr="0075026E">
        <w:rPr>
          <w:rFonts w:ascii="Arial" w:hAnsi="Arial" w:cs="Arial"/>
          <w:sz w:val="24"/>
          <w:szCs w:val="24"/>
        </w:rPr>
        <w:t xml:space="preserve"> is available from Department of Education - </w:t>
      </w:r>
      <w:hyperlink r:id="rId10" w:history="1">
        <w:r w:rsidRPr="0075026E">
          <w:rPr>
            <w:rStyle w:val="Hyperlink"/>
            <w:rFonts w:ascii="Arial" w:hAnsi="Arial" w:cs="Arial"/>
            <w:sz w:val="24"/>
            <w:szCs w:val="24"/>
          </w:rPr>
          <w:t>www.education.gov.uk</w:t>
        </w:r>
      </w:hyperlink>
    </w:p>
    <w:p w14:paraId="199AB81C" w14:textId="77777777" w:rsidR="003370D4" w:rsidRPr="0075026E" w:rsidRDefault="003370D4" w:rsidP="003370D4">
      <w:pPr>
        <w:tabs>
          <w:tab w:val="num" w:pos="0"/>
        </w:tabs>
        <w:ind w:left="2127" w:right="-54" w:hanging="709"/>
        <w:rPr>
          <w:b/>
          <w:bCs/>
        </w:rPr>
      </w:pPr>
    </w:p>
    <w:p w14:paraId="5F95CAAF" w14:textId="368811F4" w:rsidR="003370D4" w:rsidRPr="0075026E" w:rsidRDefault="003370D4" w:rsidP="003370D4">
      <w:pPr>
        <w:ind w:right="-54"/>
      </w:pPr>
      <w:r w:rsidRPr="0075026E">
        <w:t>Ensure that SLT or Designated Person will only disclose any information about a pupil to other members of staff on a ‘need to know’ basis, including Domestic Violence notifications</w:t>
      </w:r>
      <w:r w:rsidR="002565DE">
        <w:t>.</w:t>
      </w:r>
    </w:p>
    <w:p w14:paraId="108D847A" w14:textId="77777777" w:rsidR="003370D4" w:rsidRPr="0075026E" w:rsidRDefault="003370D4" w:rsidP="003370D4">
      <w:pPr>
        <w:tabs>
          <w:tab w:val="num" w:pos="0"/>
        </w:tabs>
        <w:ind w:left="2127" w:right="-54" w:hanging="709"/>
      </w:pPr>
    </w:p>
    <w:p w14:paraId="201FFB30" w14:textId="1D2580DB" w:rsidR="003370D4" w:rsidRPr="0075026E" w:rsidRDefault="003370D4" w:rsidP="003370D4">
      <w:pPr>
        <w:ind w:right="-54"/>
      </w:pPr>
      <w:r w:rsidRPr="0075026E">
        <w:t>Make all staff aware that they have a professional responsibility to share information with other agencies in order to safeguard children</w:t>
      </w:r>
      <w:r w:rsidR="002565DE">
        <w:t>.</w:t>
      </w:r>
    </w:p>
    <w:p w14:paraId="05F42321" w14:textId="77777777" w:rsidR="003370D4" w:rsidRPr="0075026E" w:rsidRDefault="003370D4" w:rsidP="003370D4">
      <w:pPr>
        <w:ind w:right="-54"/>
      </w:pPr>
    </w:p>
    <w:p w14:paraId="01F44F6E" w14:textId="2220F98B" w:rsidR="003370D4" w:rsidRPr="0075026E" w:rsidRDefault="003370D4" w:rsidP="003370D4">
      <w:pPr>
        <w:ind w:right="-54"/>
      </w:pPr>
      <w:r w:rsidRPr="0075026E">
        <w:t xml:space="preserve">Ensure staff are clear with children that they cannot promise to keep secrets and that they have a duty to keep children safe and this could involve sharing information with other professionals. </w:t>
      </w:r>
    </w:p>
    <w:p w14:paraId="1497E968" w14:textId="77777777" w:rsidR="003370D4" w:rsidRPr="0075026E" w:rsidRDefault="003370D4" w:rsidP="003370D4">
      <w:pPr>
        <w:tabs>
          <w:tab w:val="num" w:pos="-720"/>
        </w:tabs>
        <w:ind w:right="-54"/>
      </w:pPr>
    </w:p>
    <w:p w14:paraId="22E20856" w14:textId="5175A89F" w:rsidR="003370D4" w:rsidRPr="0075026E" w:rsidRDefault="003370D4" w:rsidP="003370D4">
      <w:pPr>
        <w:tabs>
          <w:tab w:val="num" w:pos="-720"/>
        </w:tabs>
        <w:ind w:right="-54"/>
      </w:pPr>
      <w:r w:rsidRPr="0075026E">
        <w:rPr>
          <w:b/>
          <w:bCs/>
        </w:rPr>
        <w:t xml:space="preserve">Communication with </w:t>
      </w:r>
      <w:r w:rsidR="002565DE">
        <w:rPr>
          <w:b/>
          <w:bCs/>
        </w:rPr>
        <w:t>Family</w:t>
      </w:r>
      <w:r w:rsidRPr="0075026E">
        <w:rPr>
          <w:b/>
          <w:bCs/>
        </w:rPr>
        <w:t>/</w:t>
      </w:r>
      <w:proofErr w:type="spellStart"/>
      <w:r w:rsidRPr="0075026E">
        <w:rPr>
          <w:b/>
          <w:bCs/>
        </w:rPr>
        <w:t>Carers</w:t>
      </w:r>
      <w:proofErr w:type="spellEnd"/>
    </w:p>
    <w:p w14:paraId="546695A5" w14:textId="77777777" w:rsidR="003370D4" w:rsidRPr="0075026E" w:rsidRDefault="003370D4" w:rsidP="003370D4">
      <w:pPr>
        <w:tabs>
          <w:tab w:val="num" w:pos="0"/>
        </w:tabs>
        <w:ind w:right="-54"/>
      </w:pPr>
    </w:p>
    <w:p w14:paraId="7E87C2F0" w14:textId="6C6F7006" w:rsidR="003370D4" w:rsidRPr="0075026E" w:rsidRDefault="003370D4" w:rsidP="003370D4">
      <w:pPr>
        <w:tabs>
          <w:tab w:val="num" w:pos="0"/>
        </w:tabs>
        <w:ind w:right="-54"/>
      </w:pPr>
      <w:r w:rsidRPr="0075026E">
        <w:t>The Unit will:</w:t>
      </w:r>
    </w:p>
    <w:p w14:paraId="394E75E3" w14:textId="77777777" w:rsidR="003370D4" w:rsidRPr="0075026E" w:rsidRDefault="003370D4" w:rsidP="003370D4">
      <w:pPr>
        <w:tabs>
          <w:tab w:val="num" w:pos="0"/>
        </w:tabs>
        <w:ind w:right="-54"/>
      </w:pPr>
    </w:p>
    <w:p w14:paraId="16E0C89D" w14:textId="61B375B7" w:rsidR="003370D4" w:rsidRPr="0075026E" w:rsidRDefault="003370D4" w:rsidP="003370D4">
      <w:pPr>
        <w:shd w:val="clear" w:color="auto" w:fill="FFFFFF" w:themeFill="background1"/>
        <w:tabs>
          <w:tab w:val="num" w:pos="0"/>
        </w:tabs>
        <w:ind w:right="-54"/>
      </w:pPr>
      <w:r w:rsidRPr="0075026E">
        <w:t xml:space="preserve">Ensure that </w:t>
      </w:r>
      <w:r>
        <w:t>family</w:t>
      </w:r>
      <w:r w:rsidRPr="0075026E">
        <w:t>/</w:t>
      </w:r>
      <w:proofErr w:type="spellStart"/>
      <w:r w:rsidRPr="0075026E">
        <w:t>carers</w:t>
      </w:r>
      <w:proofErr w:type="spellEnd"/>
      <w:r w:rsidRPr="0075026E">
        <w:t xml:space="preserve"> are informed of the responsibility placed on the unit and staff in relation to child protection by setting out its duties in </w:t>
      </w:r>
      <w:r w:rsidR="00E473B0">
        <w:t xml:space="preserve">Chance 2 Change </w:t>
      </w:r>
      <w:r w:rsidRPr="0075026E">
        <w:t>newsletters/website</w:t>
      </w:r>
    </w:p>
    <w:p w14:paraId="487CE7AE" w14:textId="77777777" w:rsidR="003370D4" w:rsidRPr="0075026E" w:rsidRDefault="003370D4" w:rsidP="003370D4">
      <w:pPr>
        <w:shd w:val="clear" w:color="auto" w:fill="FFFFFF" w:themeFill="background1"/>
        <w:tabs>
          <w:tab w:val="num" w:pos="2127"/>
        </w:tabs>
        <w:ind w:left="2127" w:right="-54" w:hanging="709"/>
        <w:rPr>
          <w:i/>
          <w:iCs/>
        </w:rPr>
      </w:pPr>
    </w:p>
    <w:p w14:paraId="7AD0E456" w14:textId="2FFFDCAA" w:rsidR="003370D4" w:rsidRPr="008665D5" w:rsidRDefault="003370D4" w:rsidP="003370D4">
      <w:pPr>
        <w:tabs>
          <w:tab w:val="num" w:pos="2127"/>
        </w:tabs>
        <w:ind w:right="-54"/>
      </w:pPr>
      <w:r w:rsidRPr="0075026E">
        <w:t xml:space="preserve">Undertake appropriate discussion with </w:t>
      </w:r>
      <w:r w:rsidR="00E473B0">
        <w:t>family</w:t>
      </w:r>
      <w:r w:rsidRPr="0075026E">
        <w:t>/</w:t>
      </w:r>
      <w:proofErr w:type="spellStart"/>
      <w:r w:rsidRPr="0075026E">
        <w:t>carers</w:t>
      </w:r>
      <w:proofErr w:type="spellEnd"/>
      <w:r w:rsidRPr="0075026E">
        <w:t xml:space="preserve"> prior to involvement of another agency unless the circumstances preclude this action.  If the unit believes that notifying parents could increase the risk to the child or exacerbate the situation, advice will be sought from MASH </w:t>
      </w:r>
      <w:r w:rsidRPr="0075026E">
        <w:rPr>
          <w:i/>
          <w:iCs/>
        </w:rPr>
        <w:t>(Further guidance on this can be found in the Core Inter-agency Procedures of the Local Safeguarding Children Board</w:t>
      </w:r>
      <w:r w:rsidR="008665D5" w:rsidRPr="008665D5">
        <w:t xml:space="preserve"> </w:t>
      </w:r>
      <w:hyperlink r:id="rId11" w:history="1">
        <w:r w:rsidR="008665D5" w:rsidRPr="008665D5">
          <w:rPr>
            <w:rStyle w:val="Hyperlink"/>
            <w:i/>
            <w:iCs/>
          </w:rPr>
          <w:t>http://lutonlscb.org.uk/about-us/policies-and-procedures/</w:t>
        </w:r>
      </w:hyperlink>
      <w:r w:rsidR="008665D5">
        <w:rPr>
          <w:i/>
          <w:iCs/>
        </w:rPr>
        <w:t>).</w:t>
      </w:r>
    </w:p>
    <w:p w14:paraId="5D8A11B9" w14:textId="465C11E4" w:rsidR="00764439" w:rsidRPr="0075026E" w:rsidRDefault="00764439" w:rsidP="00083551">
      <w:pPr>
        <w:tabs>
          <w:tab w:val="left" w:pos="-720"/>
          <w:tab w:val="left" w:pos="0"/>
        </w:tabs>
        <w:ind w:right="-54"/>
      </w:pPr>
      <w:r w:rsidRPr="0075026E">
        <w:rPr>
          <w:b/>
        </w:rPr>
        <w:fldChar w:fldCharType="begin"/>
      </w:r>
      <w:r w:rsidRPr="0075026E">
        <w:rPr>
          <w:b/>
        </w:rPr>
        <w:instrText>tc ".</w:instrText>
      </w:r>
      <w:r w:rsidRPr="0075026E">
        <w:rPr>
          <w:b/>
        </w:rPr>
        <w:tab/>
        <w:instrText>INTRODUCTION"\l</w:instrText>
      </w:r>
      <w:r w:rsidRPr="0075026E">
        <w:rPr>
          <w:b/>
        </w:rPr>
        <w:fldChar w:fldCharType="end"/>
      </w:r>
    </w:p>
    <w:sectPr w:rsidR="00764439" w:rsidRPr="0075026E" w:rsidSect="00C24BBC">
      <w:footerReference w:type="default" r:id="rId12"/>
      <w:footerReference w:type="first" r:id="rId13"/>
      <w:pgSz w:w="11907" w:h="16840" w:code="9"/>
      <w:pgMar w:top="851" w:right="567" w:bottom="851" w:left="851" w:header="561" w:footer="597"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DBBF" w14:textId="77777777" w:rsidR="005B33BC" w:rsidRDefault="005B33BC">
      <w:r>
        <w:separator/>
      </w:r>
    </w:p>
  </w:endnote>
  <w:endnote w:type="continuationSeparator" w:id="0">
    <w:p w14:paraId="52871090" w14:textId="77777777" w:rsidR="005B33BC" w:rsidRDefault="005B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6FEF" w14:textId="1EBC9012" w:rsidR="00557FFD" w:rsidRDefault="00557FFD">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2EFCB5F" wp14:editId="0459C445">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1" name="Group 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37028188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4AB4C87" w14:textId="5251644C" w:rsidR="00557FFD" w:rsidRDefault="00557FFD">
                                <w:pPr>
                                  <w:jc w:val="right"/>
                                  <w:rPr>
                                    <w:color w:val="7F7F7F" w:themeColor="text1" w:themeTint="80"/>
                                  </w:rPr>
                                </w:pPr>
                                <w:r>
                                  <w:rPr>
                                    <w:color w:val="7F7F7F" w:themeColor="text1" w:themeTint="80"/>
                                  </w:rPr>
                                  <w:t>CC/001/2019</w:t>
                                </w:r>
                              </w:p>
                            </w:sdtContent>
                          </w:sdt>
                          <w:p w14:paraId="3AA3819A" w14:textId="77777777" w:rsidR="00557FFD" w:rsidRDefault="00557FF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2EFCB5F" id="Group 1" o:spid="_x0000_s1027"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GLo&#10;PxNqAwAAjgoAAA4AAAAAAAAAAAAAAAAALgIAAGRycy9lMm9Eb2MueG1sUEsBAi0AFAAGAAgAAAAh&#10;AP0EdPzcAAAABAEAAA8AAAAAAAAAAAAAAAAAxAUAAGRycy9kb3ducmV2LnhtbFBLBQYAAAAABAAE&#10;APMAAADNBgAAAAA=&#10;">
              <v:rect id="Rectangle 2"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sdt>
                      <w:sdtPr>
                        <w:rPr>
                          <w:color w:val="7F7F7F" w:themeColor="text1" w:themeTint="80"/>
                        </w:rPr>
                        <w:alias w:val="Date"/>
                        <w:tag w:val=""/>
                        <w:id w:val="37028188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4AB4C87" w14:textId="5251644C" w:rsidR="00557FFD" w:rsidRDefault="00557FFD">
                          <w:pPr>
                            <w:jc w:val="right"/>
                            <w:rPr>
                              <w:color w:val="7F7F7F" w:themeColor="text1" w:themeTint="80"/>
                            </w:rPr>
                          </w:pPr>
                          <w:r>
                            <w:rPr>
                              <w:color w:val="7F7F7F" w:themeColor="text1" w:themeTint="80"/>
                            </w:rPr>
                            <w:t>CC/001/2019</w:t>
                          </w:r>
                        </w:p>
                      </w:sdtContent>
                    </w:sdt>
                    <w:p w14:paraId="3AA3819A" w14:textId="77777777" w:rsidR="00557FFD" w:rsidRDefault="00557FF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02CB4CDC" wp14:editId="4C503377">
              <wp:simplePos x="0" y="0"/>
              <wp:positionH relativeFrom="rightMargin">
                <wp:align>left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FD161" w14:textId="77777777" w:rsidR="00557FFD" w:rsidRDefault="00557FF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B4CDC" id="Rectangle 40" o:spid="_x0000_s1030"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7wZlFp8CAACfBQAADgAAAAAAAAAAAAAAAAAuAgAAZHJzL2Uy&#10;b0RvYy54bWxQSwECLQAUAAYACAAAACEACT23cNoAAAADAQAADwAAAAAAAAAAAAAAAAD5BAAAZHJz&#10;L2Rvd25yZXYueG1sUEsFBgAAAAAEAAQA8wAAAAAGAAAAAA==&#10;" fillcolor="black [3213]" stroked="f" strokeweight="3pt">
              <v:textbox>
                <w:txbxContent>
                  <w:p w14:paraId="2DAFD161" w14:textId="77777777" w:rsidR="00557FFD" w:rsidRDefault="00557FF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AE7" w14:textId="20525413" w:rsidR="003B7C37" w:rsidRDefault="003B7C3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9F395E6" wp14:editId="20CA6FA0">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2D1902B" w14:textId="64700F83" w:rsidR="003B7C37" w:rsidRDefault="00557FFD">
                                <w:pPr>
                                  <w:jc w:val="right"/>
                                  <w:rPr>
                                    <w:color w:val="7F7F7F" w:themeColor="text1" w:themeTint="80"/>
                                  </w:rPr>
                                </w:pPr>
                                <w:r>
                                  <w:rPr>
                                    <w:color w:val="7F7F7F" w:themeColor="text1" w:themeTint="80"/>
                                  </w:rPr>
                                  <w:t>CC/001/2019</w:t>
                                </w:r>
                              </w:p>
                            </w:sdtContent>
                          </w:sdt>
                          <w:p w14:paraId="4C949FA8" w14:textId="77777777" w:rsidR="003B7C37" w:rsidRDefault="003B7C3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F395E6" id="Group 37" o:spid="_x0000_s1031"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2D1902B" w14:textId="64700F83" w:rsidR="003B7C37" w:rsidRDefault="00557FFD">
                          <w:pPr>
                            <w:jc w:val="right"/>
                            <w:rPr>
                              <w:color w:val="7F7F7F" w:themeColor="text1" w:themeTint="80"/>
                            </w:rPr>
                          </w:pPr>
                          <w:r>
                            <w:rPr>
                              <w:color w:val="7F7F7F" w:themeColor="text1" w:themeTint="80"/>
                            </w:rPr>
                            <w:t>CC/001/2019</w:t>
                          </w:r>
                        </w:p>
                      </w:sdtContent>
                    </w:sdt>
                    <w:p w14:paraId="4C949FA8" w14:textId="77777777" w:rsidR="003B7C37" w:rsidRDefault="003B7C37">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C290" w14:textId="77777777" w:rsidR="005B33BC" w:rsidRDefault="005B33BC">
      <w:r>
        <w:separator/>
      </w:r>
    </w:p>
  </w:footnote>
  <w:footnote w:type="continuationSeparator" w:id="0">
    <w:p w14:paraId="24D4A435" w14:textId="77777777" w:rsidR="005B33BC" w:rsidRDefault="005B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E7A"/>
    <w:multiLevelType w:val="hybridMultilevel"/>
    <w:tmpl w:val="0860B3FA"/>
    <w:lvl w:ilvl="0" w:tplc="08090001">
      <w:start w:val="1"/>
      <w:numFmt w:val="bullet"/>
      <w:lvlText w:val=""/>
      <w:lvlJc w:val="left"/>
      <w:pPr>
        <w:tabs>
          <w:tab w:val="num" w:pos="1124"/>
        </w:tabs>
        <w:ind w:left="1124" w:hanging="360"/>
      </w:pPr>
      <w:rPr>
        <w:rFonts w:ascii="Symbol" w:hAnsi="Symbol" w:hint="default"/>
      </w:rPr>
    </w:lvl>
    <w:lvl w:ilvl="1" w:tplc="08090003" w:tentative="1">
      <w:start w:val="1"/>
      <w:numFmt w:val="bullet"/>
      <w:lvlText w:val="o"/>
      <w:lvlJc w:val="left"/>
      <w:pPr>
        <w:tabs>
          <w:tab w:val="num" w:pos="1844"/>
        </w:tabs>
        <w:ind w:left="1844" w:hanging="360"/>
      </w:pPr>
      <w:rPr>
        <w:rFonts w:ascii="Courier New" w:hAnsi="Courier New" w:cs="Courier New" w:hint="default"/>
      </w:rPr>
    </w:lvl>
    <w:lvl w:ilvl="2" w:tplc="08090005" w:tentative="1">
      <w:start w:val="1"/>
      <w:numFmt w:val="bullet"/>
      <w:lvlText w:val=""/>
      <w:lvlJc w:val="left"/>
      <w:pPr>
        <w:tabs>
          <w:tab w:val="num" w:pos="2564"/>
        </w:tabs>
        <w:ind w:left="2564" w:hanging="360"/>
      </w:pPr>
      <w:rPr>
        <w:rFonts w:ascii="Wingdings" w:hAnsi="Wingdings" w:hint="default"/>
      </w:rPr>
    </w:lvl>
    <w:lvl w:ilvl="3" w:tplc="08090001" w:tentative="1">
      <w:start w:val="1"/>
      <w:numFmt w:val="bullet"/>
      <w:lvlText w:val=""/>
      <w:lvlJc w:val="left"/>
      <w:pPr>
        <w:tabs>
          <w:tab w:val="num" w:pos="3284"/>
        </w:tabs>
        <w:ind w:left="3284" w:hanging="360"/>
      </w:pPr>
      <w:rPr>
        <w:rFonts w:ascii="Symbol" w:hAnsi="Symbol" w:hint="default"/>
      </w:rPr>
    </w:lvl>
    <w:lvl w:ilvl="4" w:tplc="08090003" w:tentative="1">
      <w:start w:val="1"/>
      <w:numFmt w:val="bullet"/>
      <w:lvlText w:val="o"/>
      <w:lvlJc w:val="left"/>
      <w:pPr>
        <w:tabs>
          <w:tab w:val="num" w:pos="4004"/>
        </w:tabs>
        <w:ind w:left="4004" w:hanging="360"/>
      </w:pPr>
      <w:rPr>
        <w:rFonts w:ascii="Courier New" w:hAnsi="Courier New" w:cs="Courier New" w:hint="default"/>
      </w:rPr>
    </w:lvl>
    <w:lvl w:ilvl="5" w:tplc="08090005" w:tentative="1">
      <w:start w:val="1"/>
      <w:numFmt w:val="bullet"/>
      <w:lvlText w:val=""/>
      <w:lvlJc w:val="left"/>
      <w:pPr>
        <w:tabs>
          <w:tab w:val="num" w:pos="4724"/>
        </w:tabs>
        <w:ind w:left="4724" w:hanging="360"/>
      </w:pPr>
      <w:rPr>
        <w:rFonts w:ascii="Wingdings" w:hAnsi="Wingdings" w:hint="default"/>
      </w:rPr>
    </w:lvl>
    <w:lvl w:ilvl="6" w:tplc="08090001" w:tentative="1">
      <w:start w:val="1"/>
      <w:numFmt w:val="bullet"/>
      <w:lvlText w:val=""/>
      <w:lvlJc w:val="left"/>
      <w:pPr>
        <w:tabs>
          <w:tab w:val="num" w:pos="5444"/>
        </w:tabs>
        <w:ind w:left="5444" w:hanging="360"/>
      </w:pPr>
      <w:rPr>
        <w:rFonts w:ascii="Symbol" w:hAnsi="Symbol" w:hint="default"/>
      </w:rPr>
    </w:lvl>
    <w:lvl w:ilvl="7" w:tplc="08090003" w:tentative="1">
      <w:start w:val="1"/>
      <w:numFmt w:val="bullet"/>
      <w:lvlText w:val="o"/>
      <w:lvlJc w:val="left"/>
      <w:pPr>
        <w:tabs>
          <w:tab w:val="num" w:pos="6164"/>
        </w:tabs>
        <w:ind w:left="6164" w:hanging="360"/>
      </w:pPr>
      <w:rPr>
        <w:rFonts w:ascii="Courier New" w:hAnsi="Courier New" w:cs="Courier New" w:hint="default"/>
      </w:rPr>
    </w:lvl>
    <w:lvl w:ilvl="8" w:tplc="08090005" w:tentative="1">
      <w:start w:val="1"/>
      <w:numFmt w:val="bullet"/>
      <w:lvlText w:val=""/>
      <w:lvlJc w:val="left"/>
      <w:pPr>
        <w:tabs>
          <w:tab w:val="num" w:pos="6884"/>
        </w:tabs>
        <w:ind w:left="6884"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2B67F7"/>
    <w:multiLevelType w:val="multilevel"/>
    <w:tmpl w:val="79BE088A"/>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F2671"/>
    <w:multiLevelType w:val="hybridMultilevel"/>
    <w:tmpl w:val="BAAE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51F"/>
    <w:multiLevelType w:val="multilevel"/>
    <w:tmpl w:val="E1D8D87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376244"/>
    <w:multiLevelType w:val="hybridMultilevel"/>
    <w:tmpl w:val="3D38EC74"/>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71F5"/>
    <w:multiLevelType w:val="hybridMultilevel"/>
    <w:tmpl w:val="422C23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1F177B4F"/>
    <w:multiLevelType w:val="multilevel"/>
    <w:tmpl w:val="D5801F2A"/>
    <w:lvl w:ilvl="0">
      <w:start w:val="1"/>
      <w:numFmt w:val="decimal"/>
      <w:lvlText w:val="%1."/>
      <w:lvlJc w:val="left"/>
      <w:pPr>
        <w:ind w:left="360" w:hanging="360"/>
      </w:pPr>
      <w:rPr>
        <w:b w:val="0"/>
      </w:rPr>
    </w:lvl>
    <w:lvl w:ilvl="1">
      <w:start w:val="12"/>
      <w:numFmt w:val="decimal"/>
      <w:isLgl/>
      <w:lvlText w:val="%1.%2"/>
      <w:lvlJc w:val="left"/>
      <w:pPr>
        <w:ind w:left="1415" w:hanging="56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4C254B2"/>
    <w:multiLevelType w:val="hybridMultilevel"/>
    <w:tmpl w:val="E9F26F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8552B9A"/>
    <w:multiLevelType w:val="hybridMultilevel"/>
    <w:tmpl w:val="E7E4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B0777"/>
    <w:multiLevelType w:val="multilevel"/>
    <w:tmpl w:val="4A4EF9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486B6571"/>
    <w:multiLevelType w:val="hybridMultilevel"/>
    <w:tmpl w:val="F1FA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84B47"/>
    <w:multiLevelType w:val="multilevel"/>
    <w:tmpl w:val="4A26EBDC"/>
    <w:lvl w:ilvl="0">
      <w:start w:val="3"/>
      <w:numFmt w:val="decimal"/>
      <w:lvlText w:val="%1"/>
      <w:lvlJc w:val="left"/>
      <w:pPr>
        <w:ind w:left="600" w:hanging="600"/>
      </w:pPr>
      <w:rPr>
        <w:rFonts w:hint="default"/>
      </w:rPr>
    </w:lvl>
    <w:lvl w:ilvl="1">
      <w:start w:val="13"/>
      <w:numFmt w:val="decimal"/>
      <w:lvlText w:val="%1.%2"/>
      <w:lvlJc w:val="left"/>
      <w:pPr>
        <w:ind w:left="832" w:hanging="60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8"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A230E7"/>
    <w:multiLevelType w:val="hybridMultilevel"/>
    <w:tmpl w:val="8A4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845A4A"/>
    <w:multiLevelType w:val="hybridMultilevel"/>
    <w:tmpl w:val="0BE6C12A"/>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2"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B2963"/>
    <w:multiLevelType w:val="hybridMultilevel"/>
    <w:tmpl w:val="7CD2EDFA"/>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25"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A2097"/>
    <w:multiLevelType w:val="hybridMultilevel"/>
    <w:tmpl w:val="1526D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BC0566"/>
    <w:multiLevelType w:val="multilevel"/>
    <w:tmpl w:val="B4F84700"/>
    <w:lvl w:ilvl="0">
      <w:start w:val="3"/>
      <w:numFmt w:val="decimal"/>
      <w:lvlText w:val="%1"/>
      <w:lvlJc w:val="left"/>
      <w:pPr>
        <w:tabs>
          <w:tab w:val="num" w:pos="645"/>
        </w:tabs>
        <w:ind w:left="645" w:hanging="645"/>
      </w:pPr>
      <w:rPr>
        <w:rFonts w:hint="default"/>
        <w:b w:val="0"/>
      </w:rPr>
    </w:lvl>
    <w:lvl w:ilvl="1">
      <w:start w:val="7"/>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28" w15:restartNumberingAfterBreak="0">
    <w:nsid w:val="6EA905D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95626"/>
    <w:multiLevelType w:val="multilevel"/>
    <w:tmpl w:val="C9A2F1FA"/>
    <w:styleLink w:val="Style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7651B8"/>
    <w:multiLevelType w:val="hybridMultilevel"/>
    <w:tmpl w:val="8F7C1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91F69"/>
    <w:multiLevelType w:val="hybridMultilevel"/>
    <w:tmpl w:val="587E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9A7D64"/>
    <w:multiLevelType w:val="hybridMultilevel"/>
    <w:tmpl w:val="6108ED3E"/>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04D3"/>
    <w:multiLevelType w:val="hybridMultilevel"/>
    <w:tmpl w:val="7E1C6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A7476"/>
    <w:multiLevelType w:val="hybridMultilevel"/>
    <w:tmpl w:val="7CDEECC6"/>
    <w:lvl w:ilvl="0" w:tplc="09B4948C">
      <w:start w:val="1"/>
      <w:numFmt w:val="decimal"/>
      <w:lvlText w:val="3.14.%1"/>
      <w:lvlJc w:val="left"/>
      <w:pPr>
        <w:ind w:left="501" w:hanging="360"/>
      </w:pPr>
      <w:rPr>
        <w:rFonts w:hint="default"/>
        <w:b w:val="0"/>
      </w:r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num w:numId="1">
    <w:abstractNumId w:val="22"/>
  </w:num>
  <w:num w:numId="2">
    <w:abstractNumId w:val="2"/>
  </w:num>
  <w:num w:numId="3">
    <w:abstractNumId w:val="9"/>
  </w:num>
  <w:num w:numId="4">
    <w:abstractNumId w:val="29"/>
  </w:num>
  <w:num w:numId="5">
    <w:abstractNumId w:val="23"/>
  </w:num>
  <w:num w:numId="6">
    <w:abstractNumId w:val="13"/>
  </w:num>
  <w:num w:numId="7">
    <w:abstractNumId w:val="25"/>
  </w:num>
  <w:num w:numId="8">
    <w:abstractNumId w:val="1"/>
  </w:num>
  <w:num w:numId="9">
    <w:abstractNumId w:val="11"/>
  </w:num>
  <w:num w:numId="10">
    <w:abstractNumId w:val="27"/>
  </w:num>
  <w:num w:numId="11">
    <w:abstractNumId w:val="18"/>
  </w:num>
  <w:num w:numId="12">
    <w:abstractNumId w:val="12"/>
  </w:num>
  <w:num w:numId="13">
    <w:abstractNumId w:val="15"/>
  </w:num>
  <w:num w:numId="14">
    <w:abstractNumId w:val="19"/>
  </w:num>
  <w:num w:numId="15">
    <w:abstractNumId w:val="0"/>
  </w:num>
  <w:num w:numId="16">
    <w:abstractNumId w:val="32"/>
  </w:num>
  <w:num w:numId="17">
    <w:abstractNumId w:val="5"/>
  </w:num>
  <w:num w:numId="18">
    <w:abstractNumId w:val="8"/>
  </w:num>
  <w:num w:numId="19">
    <w:abstractNumId w:val="30"/>
  </w:num>
  <w:num w:numId="20">
    <w:abstractNumId w:val="28"/>
  </w:num>
  <w:num w:numId="21">
    <w:abstractNumId w:val="7"/>
  </w:num>
  <w:num w:numId="22">
    <w:abstractNumId w:val="26"/>
  </w:num>
  <w:num w:numId="23">
    <w:abstractNumId w:val="20"/>
  </w:num>
  <w:num w:numId="24">
    <w:abstractNumId w:val="21"/>
  </w:num>
  <w:num w:numId="25">
    <w:abstractNumId w:val="10"/>
  </w:num>
  <w:num w:numId="26">
    <w:abstractNumId w:val="33"/>
  </w:num>
  <w:num w:numId="27">
    <w:abstractNumId w:val="6"/>
  </w:num>
  <w:num w:numId="28">
    <w:abstractNumId w:val="3"/>
  </w:num>
  <w:num w:numId="29">
    <w:abstractNumId w:val="17"/>
  </w:num>
  <w:num w:numId="30">
    <w:abstractNumId w:val="31"/>
  </w:num>
  <w:num w:numId="31">
    <w:abstractNumId w:val="34"/>
  </w:num>
  <w:num w:numId="32">
    <w:abstractNumId w:val="35"/>
  </w:num>
  <w:num w:numId="33">
    <w:abstractNumId w:val="24"/>
  </w:num>
  <w:num w:numId="34">
    <w:abstractNumId w:val="4"/>
  </w:num>
  <w:num w:numId="35">
    <w:abstractNumId w:val="14"/>
  </w:num>
  <w:num w:numId="3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003B5A"/>
    <w:rsid w:val="0002195A"/>
    <w:rsid w:val="00026089"/>
    <w:rsid w:val="0002637F"/>
    <w:rsid w:val="00044FF2"/>
    <w:rsid w:val="00046DF5"/>
    <w:rsid w:val="000474EE"/>
    <w:rsid w:val="0005198A"/>
    <w:rsid w:val="00051AF4"/>
    <w:rsid w:val="00057D71"/>
    <w:rsid w:val="00060041"/>
    <w:rsid w:val="00061D18"/>
    <w:rsid w:val="00063ED3"/>
    <w:rsid w:val="00083551"/>
    <w:rsid w:val="000842D9"/>
    <w:rsid w:val="00085627"/>
    <w:rsid w:val="00086792"/>
    <w:rsid w:val="00097B3C"/>
    <w:rsid w:val="000A18A5"/>
    <w:rsid w:val="000A1A44"/>
    <w:rsid w:val="000A3426"/>
    <w:rsid w:val="000A5F5A"/>
    <w:rsid w:val="000B35D8"/>
    <w:rsid w:val="000B51B7"/>
    <w:rsid w:val="000D032E"/>
    <w:rsid w:val="000D4C3F"/>
    <w:rsid w:val="000D5ABC"/>
    <w:rsid w:val="000E5A89"/>
    <w:rsid w:val="000F3D05"/>
    <w:rsid w:val="000F4356"/>
    <w:rsid w:val="00101D1E"/>
    <w:rsid w:val="00106411"/>
    <w:rsid w:val="001116E0"/>
    <w:rsid w:val="00112E92"/>
    <w:rsid w:val="00115CD3"/>
    <w:rsid w:val="0012300C"/>
    <w:rsid w:val="00137142"/>
    <w:rsid w:val="001535EE"/>
    <w:rsid w:val="00154422"/>
    <w:rsid w:val="00177EC4"/>
    <w:rsid w:val="00183212"/>
    <w:rsid w:val="00191174"/>
    <w:rsid w:val="001A37ED"/>
    <w:rsid w:val="001A6A59"/>
    <w:rsid w:val="001B21A3"/>
    <w:rsid w:val="001B5BFF"/>
    <w:rsid w:val="001B70C0"/>
    <w:rsid w:val="001C4AD3"/>
    <w:rsid w:val="001C50DE"/>
    <w:rsid w:val="001C5ADC"/>
    <w:rsid w:val="001D56DF"/>
    <w:rsid w:val="001E1AE0"/>
    <w:rsid w:val="001E35D0"/>
    <w:rsid w:val="001F09EF"/>
    <w:rsid w:val="001F111B"/>
    <w:rsid w:val="002018F2"/>
    <w:rsid w:val="002031E5"/>
    <w:rsid w:val="00207AC4"/>
    <w:rsid w:val="0021443D"/>
    <w:rsid w:val="002229D9"/>
    <w:rsid w:val="00222B54"/>
    <w:rsid w:val="00224263"/>
    <w:rsid w:val="00224BA1"/>
    <w:rsid w:val="002266F7"/>
    <w:rsid w:val="00232C7D"/>
    <w:rsid w:val="00234B85"/>
    <w:rsid w:val="00242EE7"/>
    <w:rsid w:val="00244134"/>
    <w:rsid w:val="002506F1"/>
    <w:rsid w:val="002565DE"/>
    <w:rsid w:val="00267C11"/>
    <w:rsid w:val="00271EF8"/>
    <w:rsid w:val="00274112"/>
    <w:rsid w:val="002845B2"/>
    <w:rsid w:val="002908DD"/>
    <w:rsid w:val="002A44E4"/>
    <w:rsid w:val="002A67E1"/>
    <w:rsid w:val="002A7957"/>
    <w:rsid w:val="002B26AE"/>
    <w:rsid w:val="002B7E9A"/>
    <w:rsid w:val="002C6CE7"/>
    <w:rsid w:val="002D5556"/>
    <w:rsid w:val="002D5E2C"/>
    <w:rsid w:val="002E2AD3"/>
    <w:rsid w:val="002E3933"/>
    <w:rsid w:val="002F03F5"/>
    <w:rsid w:val="002F7079"/>
    <w:rsid w:val="002F7363"/>
    <w:rsid w:val="00301D5C"/>
    <w:rsid w:val="003077B3"/>
    <w:rsid w:val="0032163A"/>
    <w:rsid w:val="00323923"/>
    <w:rsid w:val="00324C12"/>
    <w:rsid w:val="003370D4"/>
    <w:rsid w:val="0034040F"/>
    <w:rsid w:val="00347511"/>
    <w:rsid w:val="00363CBA"/>
    <w:rsid w:val="00364101"/>
    <w:rsid w:val="003670A3"/>
    <w:rsid w:val="003700F4"/>
    <w:rsid w:val="003768C7"/>
    <w:rsid w:val="0038299E"/>
    <w:rsid w:val="00390C40"/>
    <w:rsid w:val="003949E2"/>
    <w:rsid w:val="003B2263"/>
    <w:rsid w:val="003B7C37"/>
    <w:rsid w:val="003D1C45"/>
    <w:rsid w:val="003D3C0D"/>
    <w:rsid w:val="003D4D7E"/>
    <w:rsid w:val="003E564C"/>
    <w:rsid w:val="003E67A9"/>
    <w:rsid w:val="003F4F12"/>
    <w:rsid w:val="00401C66"/>
    <w:rsid w:val="00402A11"/>
    <w:rsid w:val="00403CEE"/>
    <w:rsid w:val="00404B46"/>
    <w:rsid w:val="004061E6"/>
    <w:rsid w:val="00421CBA"/>
    <w:rsid w:val="00424F92"/>
    <w:rsid w:val="00431DFF"/>
    <w:rsid w:val="00434472"/>
    <w:rsid w:val="00437CA6"/>
    <w:rsid w:val="004405F3"/>
    <w:rsid w:val="00447D82"/>
    <w:rsid w:val="00451037"/>
    <w:rsid w:val="00467E79"/>
    <w:rsid w:val="004707F7"/>
    <w:rsid w:val="00471630"/>
    <w:rsid w:val="00475E80"/>
    <w:rsid w:val="00480315"/>
    <w:rsid w:val="00481074"/>
    <w:rsid w:val="00482EF1"/>
    <w:rsid w:val="00487ACC"/>
    <w:rsid w:val="004A424A"/>
    <w:rsid w:val="004A6B2B"/>
    <w:rsid w:val="004B2F4D"/>
    <w:rsid w:val="004C3D4F"/>
    <w:rsid w:val="004C4A30"/>
    <w:rsid w:val="004C4B1D"/>
    <w:rsid w:val="004D2FEE"/>
    <w:rsid w:val="004D4D94"/>
    <w:rsid w:val="004D4F42"/>
    <w:rsid w:val="004E04D5"/>
    <w:rsid w:val="004E289A"/>
    <w:rsid w:val="004E7689"/>
    <w:rsid w:val="004F3930"/>
    <w:rsid w:val="00500C08"/>
    <w:rsid w:val="00502BE6"/>
    <w:rsid w:val="00505649"/>
    <w:rsid w:val="0051591F"/>
    <w:rsid w:val="005508DD"/>
    <w:rsid w:val="00552DB7"/>
    <w:rsid w:val="00555266"/>
    <w:rsid w:val="00555918"/>
    <w:rsid w:val="00555A1D"/>
    <w:rsid w:val="00557FFD"/>
    <w:rsid w:val="00567B82"/>
    <w:rsid w:val="00567F58"/>
    <w:rsid w:val="005804B5"/>
    <w:rsid w:val="00595A0C"/>
    <w:rsid w:val="005A45D4"/>
    <w:rsid w:val="005B2CDA"/>
    <w:rsid w:val="005B33BC"/>
    <w:rsid w:val="005B3C55"/>
    <w:rsid w:val="005C2834"/>
    <w:rsid w:val="005C2B66"/>
    <w:rsid w:val="005D1E99"/>
    <w:rsid w:val="005D3829"/>
    <w:rsid w:val="005E25F2"/>
    <w:rsid w:val="005F7D77"/>
    <w:rsid w:val="00607E2A"/>
    <w:rsid w:val="0061165E"/>
    <w:rsid w:val="00613A26"/>
    <w:rsid w:val="0061552F"/>
    <w:rsid w:val="0061653E"/>
    <w:rsid w:val="00616DB9"/>
    <w:rsid w:val="00631A20"/>
    <w:rsid w:val="00635C6A"/>
    <w:rsid w:val="00637CD9"/>
    <w:rsid w:val="00640005"/>
    <w:rsid w:val="00642AEF"/>
    <w:rsid w:val="006437F8"/>
    <w:rsid w:val="00643AB7"/>
    <w:rsid w:val="006504F4"/>
    <w:rsid w:val="00663D7C"/>
    <w:rsid w:val="0067421F"/>
    <w:rsid w:val="00692AFA"/>
    <w:rsid w:val="006942B0"/>
    <w:rsid w:val="00696F2A"/>
    <w:rsid w:val="00697A08"/>
    <w:rsid w:val="006A1C8E"/>
    <w:rsid w:val="006A2146"/>
    <w:rsid w:val="006A6C81"/>
    <w:rsid w:val="006A71F8"/>
    <w:rsid w:val="006B20EB"/>
    <w:rsid w:val="006B2D06"/>
    <w:rsid w:val="006B3F2D"/>
    <w:rsid w:val="006D10D1"/>
    <w:rsid w:val="006D15B6"/>
    <w:rsid w:val="006E1227"/>
    <w:rsid w:val="006E5B9A"/>
    <w:rsid w:val="006F64EA"/>
    <w:rsid w:val="00700DA1"/>
    <w:rsid w:val="00716191"/>
    <w:rsid w:val="00716583"/>
    <w:rsid w:val="00720EC8"/>
    <w:rsid w:val="007258F8"/>
    <w:rsid w:val="007310DA"/>
    <w:rsid w:val="00737097"/>
    <w:rsid w:val="00741FC3"/>
    <w:rsid w:val="0074315F"/>
    <w:rsid w:val="00746427"/>
    <w:rsid w:val="0075026E"/>
    <w:rsid w:val="007534B4"/>
    <w:rsid w:val="00760F76"/>
    <w:rsid w:val="00764439"/>
    <w:rsid w:val="00764726"/>
    <w:rsid w:val="007712FB"/>
    <w:rsid w:val="007743C7"/>
    <w:rsid w:val="00792B13"/>
    <w:rsid w:val="007932C4"/>
    <w:rsid w:val="00793357"/>
    <w:rsid w:val="00795A16"/>
    <w:rsid w:val="00797708"/>
    <w:rsid w:val="007A14E0"/>
    <w:rsid w:val="007A5C25"/>
    <w:rsid w:val="007A6EEA"/>
    <w:rsid w:val="007A7A34"/>
    <w:rsid w:val="007B3457"/>
    <w:rsid w:val="007B62FB"/>
    <w:rsid w:val="007D2B31"/>
    <w:rsid w:val="007D3FD7"/>
    <w:rsid w:val="007E7400"/>
    <w:rsid w:val="007F26AB"/>
    <w:rsid w:val="007F30DD"/>
    <w:rsid w:val="007F5403"/>
    <w:rsid w:val="00804700"/>
    <w:rsid w:val="00817BBD"/>
    <w:rsid w:val="00831D74"/>
    <w:rsid w:val="008327EA"/>
    <w:rsid w:val="008340A9"/>
    <w:rsid w:val="00836BB9"/>
    <w:rsid w:val="00836F5F"/>
    <w:rsid w:val="00842454"/>
    <w:rsid w:val="0084301C"/>
    <w:rsid w:val="008437B7"/>
    <w:rsid w:val="0084406A"/>
    <w:rsid w:val="00851C4D"/>
    <w:rsid w:val="00855BB8"/>
    <w:rsid w:val="008665D5"/>
    <w:rsid w:val="00871124"/>
    <w:rsid w:val="00872C32"/>
    <w:rsid w:val="00884F59"/>
    <w:rsid w:val="00890747"/>
    <w:rsid w:val="00893445"/>
    <w:rsid w:val="0089464F"/>
    <w:rsid w:val="008A5300"/>
    <w:rsid w:val="008C4A3D"/>
    <w:rsid w:val="008C568D"/>
    <w:rsid w:val="008F283F"/>
    <w:rsid w:val="00915E30"/>
    <w:rsid w:val="0092119F"/>
    <w:rsid w:val="00923A71"/>
    <w:rsid w:val="00930F4F"/>
    <w:rsid w:val="009321A0"/>
    <w:rsid w:val="00934CBE"/>
    <w:rsid w:val="00936BEA"/>
    <w:rsid w:val="00940DD4"/>
    <w:rsid w:val="00941CCF"/>
    <w:rsid w:val="009463B6"/>
    <w:rsid w:val="00947F2D"/>
    <w:rsid w:val="00954AC5"/>
    <w:rsid w:val="00955BE3"/>
    <w:rsid w:val="00956704"/>
    <w:rsid w:val="00961909"/>
    <w:rsid w:val="0096297E"/>
    <w:rsid w:val="00962D6A"/>
    <w:rsid w:val="0097270A"/>
    <w:rsid w:val="009808AD"/>
    <w:rsid w:val="00997161"/>
    <w:rsid w:val="009A0FBA"/>
    <w:rsid w:val="009B60A2"/>
    <w:rsid w:val="009C331A"/>
    <w:rsid w:val="009D2CF3"/>
    <w:rsid w:val="009E6592"/>
    <w:rsid w:val="009F0A5C"/>
    <w:rsid w:val="00A01840"/>
    <w:rsid w:val="00A07623"/>
    <w:rsid w:val="00A13392"/>
    <w:rsid w:val="00A15BA4"/>
    <w:rsid w:val="00A17001"/>
    <w:rsid w:val="00A243EB"/>
    <w:rsid w:val="00A308BD"/>
    <w:rsid w:val="00A31608"/>
    <w:rsid w:val="00A34079"/>
    <w:rsid w:val="00A5341A"/>
    <w:rsid w:val="00A566AE"/>
    <w:rsid w:val="00A572CE"/>
    <w:rsid w:val="00A82D98"/>
    <w:rsid w:val="00A82EFD"/>
    <w:rsid w:val="00A850BB"/>
    <w:rsid w:val="00A91BAF"/>
    <w:rsid w:val="00A95F9C"/>
    <w:rsid w:val="00AA0805"/>
    <w:rsid w:val="00AB067F"/>
    <w:rsid w:val="00AC729F"/>
    <w:rsid w:val="00AD054E"/>
    <w:rsid w:val="00AD2369"/>
    <w:rsid w:val="00AD23A0"/>
    <w:rsid w:val="00AE0759"/>
    <w:rsid w:val="00AE2931"/>
    <w:rsid w:val="00AE3B0B"/>
    <w:rsid w:val="00AE7D1D"/>
    <w:rsid w:val="00AF1BA7"/>
    <w:rsid w:val="00AF2005"/>
    <w:rsid w:val="00AF5B07"/>
    <w:rsid w:val="00B002C5"/>
    <w:rsid w:val="00B037AA"/>
    <w:rsid w:val="00B078E8"/>
    <w:rsid w:val="00B10240"/>
    <w:rsid w:val="00B21867"/>
    <w:rsid w:val="00B23EF1"/>
    <w:rsid w:val="00B2515F"/>
    <w:rsid w:val="00B32673"/>
    <w:rsid w:val="00B34921"/>
    <w:rsid w:val="00B40A48"/>
    <w:rsid w:val="00B42F8A"/>
    <w:rsid w:val="00B54BAE"/>
    <w:rsid w:val="00B5694A"/>
    <w:rsid w:val="00B6724F"/>
    <w:rsid w:val="00B957FC"/>
    <w:rsid w:val="00BA62F6"/>
    <w:rsid w:val="00BB0EBA"/>
    <w:rsid w:val="00BB62C8"/>
    <w:rsid w:val="00BC1027"/>
    <w:rsid w:val="00BD2ACA"/>
    <w:rsid w:val="00BD327E"/>
    <w:rsid w:val="00BD374D"/>
    <w:rsid w:val="00BE210B"/>
    <w:rsid w:val="00BE4D3A"/>
    <w:rsid w:val="00BF137E"/>
    <w:rsid w:val="00BF542E"/>
    <w:rsid w:val="00C06FAB"/>
    <w:rsid w:val="00C11172"/>
    <w:rsid w:val="00C142EE"/>
    <w:rsid w:val="00C16197"/>
    <w:rsid w:val="00C230D5"/>
    <w:rsid w:val="00C24BBC"/>
    <w:rsid w:val="00C26D20"/>
    <w:rsid w:val="00C37800"/>
    <w:rsid w:val="00C43F37"/>
    <w:rsid w:val="00C575FF"/>
    <w:rsid w:val="00C57BF7"/>
    <w:rsid w:val="00C66175"/>
    <w:rsid w:val="00C77CBD"/>
    <w:rsid w:val="00C84385"/>
    <w:rsid w:val="00C93868"/>
    <w:rsid w:val="00CA2929"/>
    <w:rsid w:val="00CA4C6F"/>
    <w:rsid w:val="00CA5C26"/>
    <w:rsid w:val="00CD1B49"/>
    <w:rsid w:val="00CD3C6C"/>
    <w:rsid w:val="00CD4FE7"/>
    <w:rsid w:val="00CE17B5"/>
    <w:rsid w:val="00CE6F75"/>
    <w:rsid w:val="00CF249E"/>
    <w:rsid w:val="00CF6222"/>
    <w:rsid w:val="00D11B20"/>
    <w:rsid w:val="00D1778C"/>
    <w:rsid w:val="00D2494E"/>
    <w:rsid w:val="00D30DBA"/>
    <w:rsid w:val="00D32024"/>
    <w:rsid w:val="00D32519"/>
    <w:rsid w:val="00D34B69"/>
    <w:rsid w:val="00D401D2"/>
    <w:rsid w:val="00D41147"/>
    <w:rsid w:val="00D42F4C"/>
    <w:rsid w:val="00D67783"/>
    <w:rsid w:val="00D716F9"/>
    <w:rsid w:val="00D757A6"/>
    <w:rsid w:val="00D836BB"/>
    <w:rsid w:val="00D96FA5"/>
    <w:rsid w:val="00DB090E"/>
    <w:rsid w:val="00DC0231"/>
    <w:rsid w:val="00DC36B5"/>
    <w:rsid w:val="00DD1EB8"/>
    <w:rsid w:val="00DE240F"/>
    <w:rsid w:val="00DE33F9"/>
    <w:rsid w:val="00DE4793"/>
    <w:rsid w:val="00DF0B64"/>
    <w:rsid w:val="00DF5D77"/>
    <w:rsid w:val="00DF67B6"/>
    <w:rsid w:val="00E03229"/>
    <w:rsid w:val="00E04B9F"/>
    <w:rsid w:val="00E14744"/>
    <w:rsid w:val="00E2115E"/>
    <w:rsid w:val="00E251AF"/>
    <w:rsid w:val="00E274E4"/>
    <w:rsid w:val="00E3188D"/>
    <w:rsid w:val="00E36334"/>
    <w:rsid w:val="00E4467A"/>
    <w:rsid w:val="00E473B0"/>
    <w:rsid w:val="00E50406"/>
    <w:rsid w:val="00E52903"/>
    <w:rsid w:val="00E65700"/>
    <w:rsid w:val="00E813F5"/>
    <w:rsid w:val="00E91AAE"/>
    <w:rsid w:val="00EC125A"/>
    <w:rsid w:val="00EC6146"/>
    <w:rsid w:val="00EC7EED"/>
    <w:rsid w:val="00EE6B03"/>
    <w:rsid w:val="00EE6E61"/>
    <w:rsid w:val="00EF42E9"/>
    <w:rsid w:val="00EF59E8"/>
    <w:rsid w:val="00F04E63"/>
    <w:rsid w:val="00F05F95"/>
    <w:rsid w:val="00F1384F"/>
    <w:rsid w:val="00F20CAD"/>
    <w:rsid w:val="00F21A83"/>
    <w:rsid w:val="00F33673"/>
    <w:rsid w:val="00F3485D"/>
    <w:rsid w:val="00F34A43"/>
    <w:rsid w:val="00F43C7C"/>
    <w:rsid w:val="00F51541"/>
    <w:rsid w:val="00F56E21"/>
    <w:rsid w:val="00F6085D"/>
    <w:rsid w:val="00F649FC"/>
    <w:rsid w:val="00F706C0"/>
    <w:rsid w:val="00F77A7D"/>
    <w:rsid w:val="00F83434"/>
    <w:rsid w:val="00F84FFC"/>
    <w:rsid w:val="00F95F4D"/>
    <w:rsid w:val="00FA5916"/>
    <w:rsid w:val="00FB1168"/>
    <w:rsid w:val="00FB4988"/>
    <w:rsid w:val="00FB57A5"/>
    <w:rsid w:val="00FE16DF"/>
    <w:rsid w:val="00FE228C"/>
    <w:rsid w:val="00FE7727"/>
    <w:rsid w:val="00FF11C6"/>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CBEE"/>
  <w15:chartTrackingRefBased/>
  <w15:docId w15:val="{686BF0A5-5A24-42D6-955E-42E69B6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paragraph" w:styleId="BodyText">
    <w:name w:val="Body Text"/>
    <w:basedOn w:val="Normal"/>
    <w:link w:val="BodyTextChar"/>
    <w:pPr>
      <w:jc w:val="right"/>
    </w:pPr>
    <w:rPr>
      <w:color w:val="FFFFFF"/>
      <w:lang w:val="en-GB"/>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link w:val="BodyTextIndent2Char"/>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link w:val="PlainTextChar"/>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link w:val="BodyText2Char"/>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ascii="Verdana" w:hAnsi="Verdana" w:cs="Times New Roman"/>
      <w:sz w:val="20"/>
      <w:szCs w:val="20"/>
      <w:lang w:val="en-GB"/>
    </w:rPr>
  </w:style>
  <w:style w:type="paragraph" w:styleId="BodyText3">
    <w:name w:val="Body Text 3"/>
    <w:basedOn w:val="Normal"/>
    <w:link w:val="BodyText3Char"/>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link w:val="TitleChar"/>
    <w:qFormat/>
    <w:pPr>
      <w:jc w:val="center"/>
    </w:pPr>
    <w:rPr>
      <w:rFonts w:cs="Times New Roman"/>
      <w:b/>
      <w:bCs/>
      <w:sz w:val="28"/>
      <w:u w:val="single"/>
      <w:lang w:val="x-none"/>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uiPriority w:val="99"/>
    <w:rPr>
      <w:color w:val="0000FF"/>
      <w:u w:val="single"/>
    </w:rPr>
  </w:style>
  <w:style w:type="character" w:customStyle="1" w:styleId="TitleChar">
    <w:name w:val="Title Char"/>
    <w:link w:val="Title"/>
    <w:locked/>
    <w:rsid w:val="00003B5A"/>
    <w:rPr>
      <w:rFonts w:ascii="Arial" w:hAnsi="Arial" w:cs="Arial"/>
      <w:b/>
      <w:bCs/>
      <w:sz w:val="28"/>
      <w:szCs w:val="24"/>
      <w:u w:val="single"/>
      <w:lang w:eastAsia="en-US"/>
    </w:rPr>
  </w:style>
  <w:style w:type="character" w:customStyle="1" w:styleId="FooterChar">
    <w:name w:val="Footer Char"/>
    <w:link w:val="Footer"/>
    <w:uiPriority w:val="99"/>
    <w:rsid w:val="006A2146"/>
    <w:rPr>
      <w:rFonts w:ascii="Arial" w:hAnsi="Arial" w:cs="Arial"/>
      <w:sz w:val="24"/>
      <w:szCs w:val="24"/>
      <w:lang w:val="en-US" w:eastAsia="en-US"/>
    </w:rPr>
  </w:style>
  <w:style w:type="numbering" w:customStyle="1" w:styleId="Style1">
    <w:name w:val="Style1"/>
    <w:rsid w:val="002B7E9A"/>
    <w:pPr>
      <w:numPr>
        <w:numId w:val="19"/>
      </w:numPr>
    </w:pPr>
  </w:style>
  <w:style w:type="paragraph" w:styleId="ListParagraph">
    <w:name w:val="List Paragraph"/>
    <w:basedOn w:val="Normal"/>
    <w:uiPriority w:val="34"/>
    <w:qFormat/>
    <w:rsid w:val="002B7E9A"/>
    <w:pPr>
      <w:ind w:left="720"/>
    </w:pPr>
  </w:style>
  <w:style w:type="table" w:styleId="TableGrid">
    <w:name w:val="Table Grid"/>
    <w:basedOn w:val="TableNormal"/>
    <w:rsid w:val="0048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764726"/>
    <w:rPr>
      <w:rFonts w:ascii="Courier New" w:hAnsi="Courier New" w:cs="Courier New"/>
      <w:lang w:eastAsia="en-US"/>
    </w:rPr>
  </w:style>
  <w:style w:type="paragraph" w:styleId="TOC1">
    <w:name w:val="toc 1"/>
    <w:basedOn w:val="Normal"/>
    <w:next w:val="Normal"/>
    <w:autoRedefine/>
    <w:uiPriority w:val="39"/>
    <w:qFormat/>
    <w:rsid w:val="0084301C"/>
  </w:style>
  <w:style w:type="paragraph" w:styleId="TOC2">
    <w:name w:val="toc 2"/>
    <w:basedOn w:val="Normal"/>
    <w:next w:val="Normal"/>
    <w:autoRedefine/>
    <w:uiPriority w:val="39"/>
    <w:qFormat/>
    <w:rsid w:val="0084301C"/>
    <w:pPr>
      <w:ind w:left="240"/>
    </w:pPr>
  </w:style>
  <w:style w:type="paragraph" w:styleId="TOC3">
    <w:name w:val="toc 3"/>
    <w:basedOn w:val="Normal"/>
    <w:next w:val="Normal"/>
    <w:autoRedefine/>
    <w:uiPriority w:val="39"/>
    <w:qFormat/>
    <w:rsid w:val="0084301C"/>
    <w:pPr>
      <w:ind w:left="480"/>
    </w:pPr>
  </w:style>
  <w:style w:type="paragraph" w:styleId="TOCHeading">
    <w:name w:val="TOC Heading"/>
    <w:basedOn w:val="Heading1"/>
    <w:next w:val="Normal"/>
    <w:uiPriority w:val="39"/>
    <w:semiHidden/>
    <w:unhideWhenUsed/>
    <w:qFormat/>
    <w:rsid w:val="00324C12"/>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324C12"/>
    <w:rPr>
      <w:rFonts w:ascii="Tahoma" w:hAnsi="Tahoma" w:cs="Tahoma"/>
      <w:sz w:val="16"/>
      <w:szCs w:val="16"/>
    </w:rPr>
  </w:style>
  <w:style w:type="character" w:customStyle="1" w:styleId="BalloonTextChar">
    <w:name w:val="Balloon Text Char"/>
    <w:link w:val="BalloonText"/>
    <w:rsid w:val="00324C12"/>
    <w:rPr>
      <w:rFonts w:ascii="Tahoma" w:hAnsi="Tahoma" w:cs="Tahoma"/>
      <w:sz w:val="16"/>
      <w:szCs w:val="16"/>
      <w:lang w:val="en-US" w:eastAsia="en-US"/>
    </w:rPr>
  </w:style>
  <w:style w:type="paragraph" w:styleId="TOC4">
    <w:name w:val="toc 4"/>
    <w:basedOn w:val="Normal"/>
    <w:next w:val="Normal"/>
    <w:autoRedefine/>
    <w:uiPriority w:val="39"/>
    <w:rsid w:val="00324C12"/>
    <w:pPr>
      <w:ind w:left="720"/>
    </w:pPr>
  </w:style>
  <w:style w:type="character" w:styleId="Strong">
    <w:name w:val="Strong"/>
    <w:uiPriority w:val="22"/>
    <w:qFormat/>
    <w:rsid w:val="007B3457"/>
    <w:rPr>
      <w:b/>
      <w:bCs/>
    </w:rPr>
  </w:style>
  <w:style w:type="character" w:styleId="FollowedHyperlink">
    <w:name w:val="FollowedHyperlink"/>
    <w:rsid w:val="003E67A9"/>
    <w:rPr>
      <w:color w:val="954F72"/>
      <w:u w:val="single"/>
    </w:rPr>
  </w:style>
  <w:style w:type="paragraph" w:styleId="NoSpacing">
    <w:name w:val="No Spacing"/>
    <w:link w:val="NoSpacingChar"/>
    <w:uiPriority w:val="1"/>
    <w:qFormat/>
    <w:rsid w:val="00106411"/>
    <w:rPr>
      <w:rFonts w:ascii="Calibri" w:hAnsi="Calibri"/>
      <w:sz w:val="22"/>
      <w:szCs w:val="22"/>
      <w:lang w:val="en-US" w:eastAsia="en-US"/>
    </w:rPr>
  </w:style>
  <w:style w:type="character" w:customStyle="1" w:styleId="NoSpacingChar">
    <w:name w:val="No Spacing Char"/>
    <w:link w:val="NoSpacing"/>
    <w:uiPriority w:val="1"/>
    <w:rsid w:val="00106411"/>
    <w:rPr>
      <w:rFonts w:ascii="Calibri" w:hAnsi="Calibri"/>
      <w:sz w:val="22"/>
      <w:szCs w:val="22"/>
      <w:lang w:val="en-US" w:eastAsia="en-US"/>
    </w:rPr>
  </w:style>
  <w:style w:type="character" w:styleId="UnresolvedMention">
    <w:name w:val="Unresolved Mention"/>
    <w:uiPriority w:val="99"/>
    <w:semiHidden/>
    <w:unhideWhenUsed/>
    <w:rsid w:val="00106411"/>
    <w:rPr>
      <w:color w:val="605E5C"/>
      <w:shd w:val="clear" w:color="auto" w:fill="E1DFDD"/>
    </w:rPr>
  </w:style>
  <w:style w:type="character" w:customStyle="1" w:styleId="BodyTextChar">
    <w:name w:val="Body Text Char"/>
    <w:basedOn w:val="DefaultParagraphFont"/>
    <w:link w:val="BodyText"/>
    <w:rsid w:val="003370D4"/>
    <w:rPr>
      <w:rFonts w:ascii="Arial" w:hAnsi="Arial" w:cs="Arial"/>
      <w:color w:val="FFFFFF"/>
      <w:sz w:val="24"/>
      <w:szCs w:val="24"/>
      <w:lang w:eastAsia="en-US"/>
    </w:rPr>
  </w:style>
  <w:style w:type="character" w:customStyle="1" w:styleId="BodyTextIndent2Char">
    <w:name w:val="Body Text Indent 2 Char"/>
    <w:basedOn w:val="DefaultParagraphFont"/>
    <w:link w:val="BodyTextIndent2"/>
    <w:rsid w:val="003370D4"/>
    <w:rPr>
      <w:rFonts w:ascii="Arial" w:hAnsi="Arial"/>
      <w:sz w:val="24"/>
      <w:lang w:val="en-US" w:eastAsia="en-US"/>
    </w:rPr>
  </w:style>
  <w:style w:type="character" w:customStyle="1" w:styleId="BodyText2Char">
    <w:name w:val="Body Text 2 Char"/>
    <w:basedOn w:val="DefaultParagraphFont"/>
    <w:link w:val="BodyText2"/>
    <w:rsid w:val="003370D4"/>
    <w:rPr>
      <w:rFonts w:ascii="Arial" w:hAnsi="Arial"/>
      <w:sz w:val="24"/>
      <w:lang w:eastAsia="en-US"/>
    </w:rPr>
  </w:style>
  <w:style w:type="character" w:customStyle="1" w:styleId="FootnoteTextChar">
    <w:name w:val="Footnote Text Char"/>
    <w:basedOn w:val="DefaultParagraphFont"/>
    <w:link w:val="FootnoteText"/>
    <w:semiHidden/>
    <w:rsid w:val="003370D4"/>
    <w:rPr>
      <w:rFonts w:ascii="Verdana" w:hAnsi="Verdana"/>
      <w:lang w:eastAsia="en-US"/>
    </w:rPr>
  </w:style>
  <w:style w:type="character" w:customStyle="1" w:styleId="BodyText3Char">
    <w:name w:val="Body Text 3 Char"/>
    <w:basedOn w:val="DefaultParagraphFont"/>
    <w:link w:val="BodyText3"/>
    <w:rsid w:val="003370D4"/>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421">
      <w:bodyDiv w:val="1"/>
      <w:marLeft w:val="0"/>
      <w:marRight w:val="0"/>
      <w:marTop w:val="0"/>
      <w:marBottom w:val="0"/>
      <w:divBdr>
        <w:top w:val="none" w:sz="0" w:space="0" w:color="auto"/>
        <w:left w:val="none" w:sz="0" w:space="0" w:color="auto"/>
        <w:bottom w:val="none" w:sz="0" w:space="0" w:color="auto"/>
        <w:right w:val="none" w:sz="0" w:space="0" w:color="auto"/>
      </w:divBdr>
    </w:div>
    <w:div w:id="1953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tonlscb.org.uk/about-us/policies-and-proced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ucation.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CC/001/2019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A29F2-9A27-463E-A0CE-87A387D4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6841</CharactersWithSpaces>
  <SharedDoc>false</SharedDoc>
  <HLinks>
    <vt:vector size="90" baseType="variant">
      <vt:variant>
        <vt:i4>1835115</vt:i4>
      </vt:variant>
      <vt:variant>
        <vt:i4>42</vt:i4>
      </vt:variant>
      <vt:variant>
        <vt:i4>0</vt:i4>
      </vt:variant>
      <vt:variant>
        <vt:i4>5</vt:i4>
      </vt:variant>
      <vt:variant>
        <vt:lpwstr>mailto:fmu@fco.gov.uk</vt:lpwstr>
      </vt:variant>
      <vt:variant>
        <vt:lpwstr/>
      </vt:variant>
      <vt:variant>
        <vt:i4>6881324</vt:i4>
      </vt:variant>
      <vt:variant>
        <vt:i4>39</vt:i4>
      </vt:variant>
      <vt:variant>
        <vt:i4>0</vt:i4>
      </vt:variant>
      <vt:variant>
        <vt:i4>5</vt:i4>
      </vt:variant>
      <vt:variant>
        <vt:lpwstr>http://www.pshe-association.org.uk/</vt:lpwstr>
      </vt:variant>
      <vt:variant>
        <vt:lpwstr/>
      </vt:variant>
      <vt:variant>
        <vt:i4>5046349</vt:i4>
      </vt:variant>
      <vt:variant>
        <vt:i4>36</vt:i4>
      </vt:variant>
      <vt:variant>
        <vt:i4>0</vt:i4>
      </vt:variant>
      <vt:variant>
        <vt:i4>5</vt:i4>
      </vt:variant>
      <vt:variant>
        <vt:lpwstr>https://www.internetmatters.org/</vt:lpwstr>
      </vt:variant>
      <vt:variant>
        <vt:lpwstr/>
      </vt:variant>
      <vt:variant>
        <vt:i4>2621561</vt:i4>
      </vt:variant>
      <vt:variant>
        <vt:i4>33</vt:i4>
      </vt:variant>
      <vt:variant>
        <vt:i4>0</vt:i4>
      </vt:variant>
      <vt:variant>
        <vt:i4>5</vt:i4>
      </vt:variant>
      <vt:variant>
        <vt:lpwstr>https://www.youtube.com/watch?v=3ILaguFXHr4</vt:lpwstr>
      </vt:variant>
      <vt:variant>
        <vt:lpwstr/>
      </vt:variant>
      <vt:variant>
        <vt:i4>4587601</vt:i4>
      </vt:variant>
      <vt:variant>
        <vt:i4>30</vt:i4>
      </vt:variant>
      <vt:variant>
        <vt:i4>0</vt:i4>
      </vt:variant>
      <vt:variant>
        <vt:i4>5</vt:i4>
      </vt:variant>
      <vt:variant>
        <vt:lpwstr>http://www.mksb.org/</vt:lpwstr>
      </vt:variant>
      <vt:variant>
        <vt:lpwstr/>
      </vt:variant>
      <vt:variant>
        <vt:i4>7798862</vt:i4>
      </vt:variant>
      <vt:variant>
        <vt:i4>27</vt:i4>
      </vt:variant>
      <vt:variant>
        <vt:i4>0</vt:i4>
      </vt:variant>
      <vt:variant>
        <vt:i4>5</vt:i4>
      </vt:variant>
      <vt:variant>
        <vt:lpwstr>mailto:mash@luton.gcsx.gov.uk</vt:lpwstr>
      </vt:variant>
      <vt:variant>
        <vt:lpwstr/>
      </vt:variant>
      <vt:variant>
        <vt:i4>1245217</vt:i4>
      </vt:variant>
      <vt:variant>
        <vt:i4>24</vt:i4>
      </vt:variant>
      <vt:variant>
        <vt:i4>0</vt:i4>
      </vt:variant>
      <vt:variant>
        <vt:i4>5</vt:i4>
      </vt:variant>
      <vt:variant>
        <vt:lpwstr>mailto:Paul.James@luton.gov.uk</vt:lpwstr>
      </vt:variant>
      <vt:variant>
        <vt:lpwstr/>
      </vt:variant>
      <vt:variant>
        <vt:i4>1704053</vt:i4>
      </vt:variant>
      <vt:variant>
        <vt:i4>21</vt:i4>
      </vt:variant>
      <vt:variant>
        <vt:i4>0</vt:i4>
      </vt:variant>
      <vt:variant>
        <vt:i4>5</vt:i4>
      </vt:variant>
      <vt:variant>
        <vt:lpwstr>mailto:reception@stephensonacademy.org.uk</vt:lpwstr>
      </vt:variant>
      <vt:variant>
        <vt:lpwstr/>
      </vt:variant>
      <vt:variant>
        <vt:i4>5439604</vt:i4>
      </vt:variant>
      <vt:variant>
        <vt:i4>18</vt:i4>
      </vt:variant>
      <vt:variant>
        <vt:i4>0</vt:i4>
      </vt:variant>
      <vt:variant>
        <vt:i4>5</vt:i4>
      </vt:variant>
      <vt:variant>
        <vt:lpwstr>mailto:pippa.williams@stephensonacademy.org.uk</vt:lpwstr>
      </vt:variant>
      <vt:variant>
        <vt:lpwstr/>
      </vt:variant>
      <vt:variant>
        <vt:i4>2687001</vt:i4>
      </vt:variant>
      <vt:variant>
        <vt:i4>15</vt:i4>
      </vt:variant>
      <vt:variant>
        <vt:i4>0</vt:i4>
      </vt:variant>
      <vt:variant>
        <vt:i4>5</vt:i4>
      </vt:variant>
      <vt:variant>
        <vt:lpwstr>mailto:marie.ramsay@stephensonacademy.org.uk</vt:lpwstr>
      </vt:variant>
      <vt:variant>
        <vt:lpwstr/>
      </vt:variant>
      <vt:variant>
        <vt:i4>6488156</vt:i4>
      </vt:variant>
      <vt:variant>
        <vt:i4>12</vt:i4>
      </vt:variant>
      <vt:variant>
        <vt:i4>0</vt:i4>
      </vt:variant>
      <vt:variant>
        <vt:i4>5</vt:i4>
      </vt:variant>
      <vt:variant>
        <vt:lpwstr>mailto:neil.barrett@stephensonacademy.org.uk</vt:lpwstr>
      </vt:variant>
      <vt:variant>
        <vt:lpwstr/>
      </vt:variant>
      <vt:variant>
        <vt:i4>1441864</vt:i4>
      </vt:variant>
      <vt:variant>
        <vt:i4>9</vt:i4>
      </vt:variant>
      <vt:variant>
        <vt:i4>0</vt:i4>
      </vt:variant>
      <vt:variant>
        <vt:i4>5</vt:i4>
      </vt:variant>
      <vt:variant>
        <vt:lpwstr>http://www.education.gov.uk/</vt:lpwstr>
      </vt:variant>
      <vt:variant>
        <vt:lpwstr/>
      </vt:variant>
      <vt:variant>
        <vt:i4>3801202</vt:i4>
      </vt:variant>
      <vt:variant>
        <vt:i4>6</vt:i4>
      </vt:variant>
      <vt:variant>
        <vt:i4>0</vt:i4>
      </vt:variant>
      <vt:variant>
        <vt:i4>5</vt:i4>
      </vt:variant>
      <vt:variant>
        <vt:lpwstr>http://lutonlscb.org.uk/documents/</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"%username%"</dc:creator>
  <cp:keywords/>
  <dc:description/>
  <cp:lastModifiedBy>Staff Login</cp:lastModifiedBy>
  <cp:revision>2</cp:revision>
  <cp:lastPrinted>2010-10-01T08:54:00Z</cp:lastPrinted>
  <dcterms:created xsi:type="dcterms:W3CDTF">2021-09-14T14:13:00Z</dcterms:created>
  <dcterms:modified xsi:type="dcterms:W3CDTF">2021-09-14T14:13:00Z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